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5F" w:rsidRPr="00B224D3" w:rsidRDefault="00A00A95" w:rsidP="00A00A95">
      <w:pPr>
        <w:jc w:val="center"/>
        <w:rPr>
          <w:color w:val="auto"/>
        </w:rPr>
      </w:pPr>
      <w:bookmarkStart w:id="0" w:name="_GoBack"/>
      <w:bookmarkEnd w:id="0"/>
      <w:r w:rsidRPr="00B224D3">
        <w:rPr>
          <w:rFonts w:hint="eastAsia"/>
          <w:color w:val="auto"/>
        </w:rPr>
        <w:t>地方独立行政法人大阪府立環境農林水産総合研究所</w:t>
      </w:r>
    </w:p>
    <w:p w:rsidR="00A00A95" w:rsidRPr="00B224D3" w:rsidRDefault="0069165F" w:rsidP="00A00A95">
      <w:pPr>
        <w:jc w:val="center"/>
        <w:rPr>
          <w:color w:val="auto"/>
        </w:rPr>
      </w:pPr>
      <w:r w:rsidRPr="00B224D3">
        <w:rPr>
          <w:rFonts w:hint="eastAsia"/>
          <w:color w:val="auto"/>
        </w:rPr>
        <w:t>競争的資金に係る研究費の管理・監査規程</w:t>
      </w:r>
    </w:p>
    <w:p w:rsidR="00D7579E" w:rsidRPr="00B224D3" w:rsidRDefault="00D7579E" w:rsidP="001756F0">
      <w:pPr>
        <w:jc w:val="left"/>
        <w:rPr>
          <w:color w:val="auto"/>
        </w:rPr>
      </w:pPr>
    </w:p>
    <w:p w:rsidR="00A00A95" w:rsidRPr="00B224D3" w:rsidRDefault="0069165F" w:rsidP="001756F0">
      <w:pPr>
        <w:ind w:leftChars="1755" w:left="3685"/>
        <w:jc w:val="left"/>
        <w:rPr>
          <w:color w:val="auto"/>
        </w:rPr>
      </w:pPr>
      <w:r w:rsidRPr="00B224D3">
        <w:rPr>
          <w:rFonts w:hint="eastAsia"/>
          <w:color w:val="auto"/>
        </w:rPr>
        <w:t>制定　平成２７</w:t>
      </w:r>
      <w:r w:rsidR="00D7579E" w:rsidRPr="00B224D3">
        <w:rPr>
          <w:rFonts w:hint="eastAsia"/>
          <w:color w:val="auto"/>
        </w:rPr>
        <w:t>年</w:t>
      </w:r>
      <w:r w:rsidR="006561B4" w:rsidRPr="00B224D3">
        <w:rPr>
          <w:rFonts w:hint="eastAsia"/>
          <w:color w:val="auto"/>
        </w:rPr>
        <w:t xml:space="preserve"> </w:t>
      </w:r>
      <w:r w:rsidR="003F4498" w:rsidRPr="00B224D3">
        <w:rPr>
          <w:rFonts w:hint="eastAsia"/>
          <w:color w:val="auto"/>
        </w:rPr>
        <w:t>４</w:t>
      </w:r>
      <w:r w:rsidR="006561B4" w:rsidRPr="00B224D3">
        <w:rPr>
          <w:rFonts w:hint="eastAsia"/>
          <w:color w:val="auto"/>
        </w:rPr>
        <w:t xml:space="preserve"> </w:t>
      </w:r>
      <w:r w:rsidR="00D7579E" w:rsidRPr="00B224D3">
        <w:rPr>
          <w:rFonts w:hint="eastAsia"/>
          <w:color w:val="auto"/>
        </w:rPr>
        <w:t>月</w:t>
      </w:r>
      <w:r w:rsidR="006561B4" w:rsidRPr="00B224D3">
        <w:rPr>
          <w:rFonts w:hint="eastAsia"/>
          <w:color w:val="auto"/>
        </w:rPr>
        <w:t xml:space="preserve"> </w:t>
      </w:r>
      <w:r w:rsidR="003F4498" w:rsidRPr="00B224D3">
        <w:rPr>
          <w:rFonts w:hint="eastAsia"/>
          <w:color w:val="auto"/>
        </w:rPr>
        <w:t>１</w:t>
      </w:r>
      <w:r w:rsidR="006561B4" w:rsidRPr="00B224D3">
        <w:rPr>
          <w:rFonts w:hint="eastAsia"/>
          <w:color w:val="auto"/>
        </w:rPr>
        <w:t xml:space="preserve"> </w:t>
      </w:r>
      <w:r w:rsidR="00D7579E" w:rsidRPr="00B224D3">
        <w:rPr>
          <w:rFonts w:hint="eastAsia"/>
          <w:color w:val="auto"/>
        </w:rPr>
        <w:t>日</w:t>
      </w:r>
      <w:r w:rsidR="003F4498" w:rsidRPr="00B224D3">
        <w:rPr>
          <w:rFonts w:hint="eastAsia"/>
          <w:color w:val="auto"/>
        </w:rPr>
        <w:t xml:space="preserve">　規程第</w:t>
      </w:r>
      <w:r w:rsidR="000343F3" w:rsidRPr="00B224D3">
        <w:rPr>
          <w:rFonts w:hint="eastAsia"/>
          <w:color w:val="auto"/>
        </w:rPr>
        <w:t>１２１</w:t>
      </w:r>
      <w:r w:rsidR="00D7579E" w:rsidRPr="00B224D3">
        <w:rPr>
          <w:rFonts w:hint="eastAsia"/>
          <w:color w:val="auto"/>
        </w:rPr>
        <w:t>号</w:t>
      </w:r>
    </w:p>
    <w:p w:rsidR="001E0939" w:rsidRPr="00B224D3" w:rsidRDefault="001E0939" w:rsidP="001756F0">
      <w:pPr>
        <w:wordWrap w:val="0"/>
        <w:ind w:leftChars="1755" w:left="3685"/>
        <w:jc w:val="left"/>
        <w:rPr>
          <w:color w:val="auto"/>
        </w:rPr>
      </w:pPr>
      <w:r w:rsidRPr="00B224D3">
        <w:rPr>
          <w:rFonts w:hint="eastAsia"/>
          <w:color w:val="auto"/>
        </w:rPr>
        <w:t>改正　平成２７年</w:t>
      </w:r>
      <w:r w:rsidR="000F33C8" w:rsidRPr="00B224D3">
        <w:rPr>
          <w:rFonts w:hint="eastAsia"/>
          <w:color w:val="auto"/>
        </w:rPr>
        <w:t>１</w:t>
      </w:r>
      <w:r w:rsidR="003C05E5" w:rsidRPr="00B224D3">
        <w:rPr>
          <w:rFonts w:hint="eastAsia"/>
          <w:color w:val="auto"/>
        </w:rPr>
        <w:t>０</w:t>
      </w:r>
      <w:r w:rsidRPr="00B224D3">
        <w:rPr>
          <w:rFonts w:hint="eastAsia"/>
          <w:color w:val="auto"/>
        </w:rPr>
        <w:t>月</w:t>
      </w:r>
      <w:r w:rsidR="003C05E5" w:rsidRPr="00B224D3">
        <w:rPr>
          <w:rFonts w:hint="eastAsia"/>
          <w:color w:val="auto"/>
        </w:rPr>
        <w:t>２２</w:t>
      </w:r>
      <w:r w:rsidRPr="00B224D3">
        <w:rPr>
          <w:rFonts w:hint="eastAsia"/>
          <w:color w:val="auto"/>
        </w:rPr>
        <w:t>日</w:t>
      </w:r>
    </w:p>
    <w:p w:rsidR="006561B4" w:rsidRPr="00B224D3" w:rsidRDefault="006561B4" w:rsidP="001756F0">
      <w:pPr>
        <w:wordWrap w:val="0"/>
        <w:ind w:leftChars="1755" w:left="3685"/>
        <w:jc w:val="left"/>
        <w:rPr>
          <w:color w:val="auto"/>
        </w:rPr>
      </w:pPr>
      <w:r w:rsidRPr="00B224D3">
        <w:rPr>
          <w:rFonts w:hint="eastAsia"/>
          <w:color w:val="auto"/>
        </w:rPr>
        <w:t>改正  平成２８年 ４ 月 １ 日</w:t>
      </w:r>
    </w:p>
    <w:p w:rsidR="00D042C5" w:rsidRPr="00B224D3" w:rsidRDefault="00D042C5" w:rsidP="001756F0">
      <w:pPr>
        <w:wordWrap w:val="0"/>
        <w:ind w:leftChars="1755" w:left="3685"/>
        <w:jc w:val="left"/>
        <w:rPr>
          <w:color w:val="auto"/>
        </w:rPr>
      </w:pPr>
      <w:r w:rsidRPr="00B224D3">
        <w:rPr>
          <w:rFonts w:hint="eastAsia"/>
          <w:color w:val="auto"/>
        </w:rPr>
        <w:t>改正  平成２９年 ３ 月３１日</w:t>
      </w:r>
    </w:p>
    <w:p w:rsidR="001756F0" w:rsidRDefault="001756F0" w:rsidP="001756F0">
      <w:pPr>
        <w:ind w:leftChars="1755" w:left="3685"/>
        <w:jc w:val="left"/>
        <w:rPr>
          <w:color w:val="auto"/>
        </w:rPr>
      </w:pPr>
      <w:r w:rsidRPr="00B224D3">
        <w:rPr>
          <w:rFonts w:hint="eastAsia"/>
          <w:color w:val="auto"/>
        </w:rPr>
        <w:t>改正　平成３０年 ４ 月 １ 日</w:t>
      </w:r>
    </w:p>
    <w:p w:rsidR="00901BAF" w:rsidRPr="00C61982" w:rsidRDefault="00901BAF" w:rsidP="00901BAF">
      <w:pPr>
        <w:ind w:leftChars="1755" w:left="3685"/>
        <w:jc w:val="left"/>
        <w:rPr>
          <w:color w:val="auto"/>
        </w:rPr>
      </w:pPr>
      <w:r w:rsidRPr="00C61982">
        <w:rPr>
          <w:rFonts w:hint="eastAsia"/>
          <w:color w:val="auto"/>
        </w:rPr>
        <w:t>改正　平成３１年 ４ 月 １ 日</w:t>
      </w:r>
    </w:p>
    <w:p w:rsidR="00A00A95" w:rsidRPr="00B224D3" w:rsidRDefault="00A00A95" w:rsidP="00A00A95">
      <w:pPr>
        <w:rPr>
          <w:color w:val="auto"/>
        </w:rPr>
      </w:pPr>
    </w:p>
    <w:p w:rsidR="00A00A95" w:rsidRPr="00B224D3" w:rsidRDefault="00A00A95" w:rsidP="009C14FC">
      <w:pPr>
        <w:spacing w:line="276" w:lineRule="auto"/>
        <w:rPr>
          <w:color w:val="auto"/>
        </w:rPr>
      </w:pPr>
      <w:r w:rsidRPr="00B224D3">
        <w:rPr>
          <w:rFonts w:hint="eastAsia"/>
          <w:color w:val="auto"/>
        </w:rPr>
        <w:t>（</w:t>
      </w:r>
      <w:r w:rsidR="00A01548" w:rsidRPr="00B224D3">
        <w:rPr>
          <w:rFonts w:hint="eastAsia"/>
          <w:color w:val="auto"/>
        </w:rPr>
        <w:t>趣旨</w:t>
      </w:r>
      <w:r w:rsidRPr="00B224D3">
        <w:rPr>
          <w:rFonts w:hint="eastAsia"/>
          <w:color w:val="auto"/>
        </w:rPr>
        <w:t>）</w:t>
      </w:r>
    </w:p>
    <w:p w:rsidR="00A00A95" w:rsidRPr="00B224D3" w:rsidRDefault="00A01548" w:rsidP="009C14FC">
      <w:pPr>
        <w:spacing w:line="276" w:lineRule="auto"/>
        <w:ind w:left="210" w:hangingChars="100" w:hanging="210"/>
        <w:rPr>
          <w:rFonts w:ascii="Century" w:cs="Times New Roman"/>
          <w:color w:val="auto"/>
          <w:szCs w:val="22"/>
        </w:rPr>
      </w:pPr>
      <w:r w:rsidRPr="00B224D3">
        <w:rPr>
          <w:rFonts w:hint="eastAsia"/>
          <w:color w:val="auto"/>
        </w:rPr>
        <w:t xml:space="preserve">第１条　</w:t>
      </w:r>
      <w:r w:rsidRPr="00B224D3">
        <w:rPr>
          <w:rFonts w:ascii="Century" w:cs="Times New Roman" w:hint="eastAsia"/>
          <w:color w:val="auto"/>
          <w:szCs w:val="22"/>
        </w:rPr>
        <w:t>この規程は、地方独立行政法人大阪府立環境農林水産総合研究所（以下「法人」という。）において実施する競争的資金の管理・監査の適正化を図ることを目的とする。競争的資金に係る研究費</w:t>
      </w:r>
      <w:r w:rsidR="00D04EB8" w:rsidRPr="00B224D3">
        <w:rPr>
          <w:rFonts w:ascii="Century" w:cs="Times New Roman" w:hint="eastAsia"/>
          <w:color w:val="auto"/>
          <w:szCs w:val="22"/>
        </w:rPr>
        <w:t>(</w:t>
      </w:r>
      <w:r w:rsidR="00D04EB8" w:rsidRPr="00B224D3">
        <w:rPr>
          <w:rFonts w:ascii="Century" w:cs="Times New Roman" w:hint="eastAsia"/>
          <w:color w:val="auto"/>
          <w:szCs w:val="22"/>
        </w:rPr>
        <w:t>以下「研究費」という。）</w:t>
      </w:r>
      <w:r w:rsidRPr="00B224D3">
        <w:rPr>
          <w:rFonts w:ascii="Century" w:cs="Times New Roman" w:hint="eastAsia"/>
          <w:color w:val="auto"/>
          <w:szCs w:val="22"/>
        </w:rPr>
        <w:t>の執行にあたっては、配分機関の定める事務取扱規程その他別に定めるもののほか、この規程の定めるところによるものとする。</w:t>
      </w:r>
    </w:p>
    <w:p w:rsidR="00A00A95" w:rsidRPr="00B224D3" w:rsidRDefault="00A00A95"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（定義）</w:t>
      </w:r>
    </w:p>
    <w:p w:rsidR="00A01548" w:rsidRPr="00B224D3" w:rsidRDefault="00A01548" w:rsidP="009C14FC">
      <w:pPr>
        <w:spacing w:line="276" w:lineRule="auto"/>
        <w:rPr>
          <w:color w:val="auto"/>
        </w:rPr>
      </w:pPr>
      <w:r w:rsidRPr="00B224D3">
        <w:rPr>
          <w:rFonts w:hint="eastAsia"/>
          <w:color w:val="auto"/>
        </w:rPr>
        <w:t>第２条　この規程で使用する用語の意義は、次の各号に</w:t>
      </w:r>
      <w:r w:rsidR="006F3F65" w:rsidRPr="00B224D3">
        <w:rPr>
          <w:rFonts w:hint="eastAsia"/>
          <w:color w:val="auto"/>
        </w:rPr>
        <w:t>定める</w:t>
      </w:r>
      <w:r w:rsidRPr="00B224D3">
        <w:rPr>
          <w:rFonts w:hint="eastAsia"/>
          <w:color w:val="auto"/>
        </w:rPr>
        <w:t>ところによる。</w:t>
      </w:r>
    </w:p>
    <w:p w:rsidR="00C84671" w:rsidRPr="00B224D3" w:rsidRDefault="009E1F12" w:rsidP="004909D1">
      <w:pPr>
        <w:spacing w:line="276" w:lineRule="auto"/>
        <w:ind w:leftChars="135" w:left="388" w:hangingChars="50" w:hanging="105"/>
        <w:rPr>
          <w:color w:val="auto"/>
        </w:rPr>
      </w:pPr>
      <w:r w:rsidRPr="00B224D3">
        <w:rPr>
          <w:rFonts w:hint="eastAsia"/>
          <w:color w:val="auto"/>
        </w:rPr>
        <w:t xml:space="preserve">一　</w:t>
      </w:r>
      <w:r w:rsidR="00A01548" w:rsidRPr="00B224D3">
        <w:rPr>
          <w:rFonts w:hint="eastAsia"/>
          <w:color w:val="auto"/>
        </w:rPr>
        <w:t xml:space="preserve">競争的資金　</w:t>
      </w:r>
      <w:r w:rsidR="004909D1" w:rsidRPr="00B224D3">
        <w:rPr>
          <w:rFonts w:hint="eastAsia"/>
          <w:color w:val="auto"/>
        </w:rPr>
        <w:t>国家行政組織法及び内閣府設置法に基づき設置された国の行政機関及び内閣府（以下、併せて「各府省庁」という。）あるいは各府省庁が定める</w:t>
      </w:r>
      <w:r w:rsidR="004909D1" w:rsidRPr="00B224D3">
        <w:rPr>
          <w:rFonts w:hAnsi="ＭＳ 明朝" w:hint="eastAsia"/>
          <w:color w:val="auto"/>
        </w:rPr>
        <w:t>配分機関</w:t>
      </w:r>
      <w:r w:rsidR="004909D1" w:rsidRPr="00B224D3">
        <w:rPr>
          <w:rFonts w:hint="eastAsia"/>
          <w:color w:val="auto"/>
        </w:rPr>
        <w:t>が競争的資金と定める資金</w:t>
      </w:r>
    </w:p>
    <w:p w:rsidR="00A01548" w:rsidRPr="00B224D3" w:rsidRDefault="009E1F12" w:rsidP="009C14FC">
      <w:pPr>
        <w:spacing w:line="276" w:lineRule="auto"/>
        <w:ind w:firstLineChars="100" w:firstLine="210"/>
        <w:rPr>
          <w:color w:val="auto"/>
        </w:rPr>
      </w:pPr>
      <w:r w:rsidRPr="00B224D3">
        <w:rPr>
          <w:rFonts w:hint="eastAsia"/>
          <w:color w:val="auto"/>
        </w:rPr>
        <w:t>二</w:t>
      </w:r>
      <w:r w:rsidR="00A54163" w:rsidRPr="00B224D3">
        <w:rPr>
          <w:rFonts w:hint="eastAsia"/>
          <w:color w:val="auto"/>
        </w:rPr>
        <w:t xml:space="preserve">　</w:t>
      </w:r>
      <w:r w:rsidR="00A01548" w:rsidRPr="00B224D3">
        <w:rPr>
          <w:rFonts w:hint="eastAsia"/>
          <w:color w:val="auto"/>
        </w:rPr>
        <w:t>配分機関　競争的資金の制度を運営し、競争的資金を法人に配分する機関</w:t>
      </w:r>
    </w:p>
    <w:p w:rsidR="00A01548" w:rsidRPr="00B224D3" w:rsidRDefault="009E1F12" w:rsidP="009C14FC">
      <w:pPr>
        <w:spacing w:line="276" w:lineRule="auto"/>
        <w:ind w:leftChars="100" w:left="525" w:hangingChars="150" w:hanging="315"/>
        <w:rPr>
          <w:color w:val="auto"/>
        </w:rPr>
      </w:pPr>
      <w:r w:rsidRPr="00B224D3">
        <w:rPr>
          <w:rFonts w:hint="eastAsia"/>
          <w:color w:val="auto"/>
        </w:rPr>
        <w:t>三</w:t>
      </w:r>
      <w:r w:rsidR="00A54163" w:rsidRPr="00B224D3">
        <w:rPr>
          <w:rFonts w:hint="eastAsia"/>
          <w:color w:val="auto"/>
        </w:rPr>
        <w:t xml:space="preserve">　</w:t>
      </w:r>
      <w:r w:rsidR="00A01548" w:rsidRPr="00B224D3">
        <w:rPr>
          <w:rFonts w:hint="eastAsia"/>
          <w:color w:val="auto"/>
        </w:rPr>
        <w:t>特別監査　通常監査の一部について、書類上に止まらず、実際の研究費使用状況や納品状況等の事実関係の厳密な確認などを行う監査</w:t>
      </w:r>
    </w:p>
    <w:p w:rsidR="00A01548" w:rsidRPr="00B224D3" w:rsidRDefault="009E1F12" w:rsidP="009C14FC">
      <w:pPr>
        <w:spacing w:line="276" w:lineRule="auto"/>
        <w:ind w:leftChars="100" w:left="525" w:hangingChars="150" w:hanging="315"/>
        <w:rPr>
          <w:color w:val="auto"/>
        </w:rPr>
      </w:pPr>
      <w:r w:rsidRPr="00B224D3">
        <w:rPr>
          <w:rFonts w:hint="eastAsia"/>
          <w:color w:val="auto"/>
        </w:rPr>
        <w:t>四</w:t>
      </w:r>
      <w:r w:rsidR="00A54163" w:rsidRPr="00B224D3">
        <w:rPr>
          <w:rFonts w:hint="eastAsia"/>
          <w:color w:val="auto"/>
        </w:rPr>
        <w:t xml:space="preserve">　</w:t>
      </w:r>
      <w:r w:rsidR="00A01548" w:rsidRPr="00B224D3">
        <w:rPr>
          <w:rFonts w:hint="eastAsia"/>
          <w:color w:val="auto"/>
        </w:rPr>
        <w:t>リスクアプローチ監査　機関の実態に即して、不正が発生する要因を分析し、不正が発生するリスクに対して重点的かつ機動的に行う監査</w:t>
      </w:r>
    </w:p>
    <w:p w:rsidR="00CE5DC3" w:rsidRPr="00B224D3" w:rsidRDefault="00CE5DC3" w:rsidP="009C14FC">
      <w:pPr>
        <w:spacing w:line="276" w:lineRule="auto"/>
        <w:rPr>
          <w:color w:val="auto"/>
        </w:rPr>
      </w:pPr>
    </w:p>
    <w:p w:rsidR="00A01548" w:rsidRPr="00B224D3" w:rsidRDefault="00A01548" w:rsidP="009C14FC">
      <w:pPr>
        <w:tabs>
          <w:tab w:val="left" w:pos="142"/>
        </w:tabs>
        <w:spacing w:line="276" w:lineRule="auto"/>
        <w:rPr>
          <w:color w:val="auto"/>
        </w:rPr>
      </w:pPr>
      <w:r w:rsidRPr="00B224D3">
        <w:rPr>
          <w:rFonts w:hint="eastAsia"/>
          <w:color w:val="auto"/>
        </w:rPr>
        <w:t xml:space="preserve">（最高管理責任者） </w:t>
      </w:r>
    </w:p>
    <w:p w:rsidR="00A01548" w:rsidRPr="00B224D3" w:rsidRDefault="00A01548" w:rsidP="009C14FC">
      <w:pPr>
        <w:spacing w:line="276" w:lineRule="auto"/>
        <w:ind w:left="210" w:hangingChars="100" w:hanging="210"/>
        <w:rPr>
          <w:color w:val="auto"/>
        </w:rPr>
      </w:pPr>
      <w:r w:rsidRPr="00B224D3">
        <w:rPr>
          <w:rFonts w:hint="eastAsia"/>
          <w:color w:val="auto"/>
        </w:rPr>
        <w:t>第３条　法人全体の研究費の運営・管理について</w:t>
      </w:r>
      <w:r w:rsidR="00E441D0" w:rsidRPr="00B224D3">
        <w:rPr>
          <w:rFonts w:hint="eastAsia"/>
          <w:color w:val="auto"/>
        </w:rPr>
        <w:t>統括し、</w:t>
      </w:r>
      <w:r w:rsidRPr="00B224D3">
        <w:rPr>
          <w:rFonts w:hint="eastAsia"/>
          <w:color w:val="auto"/>
        </w:rPr>
        <w:t xml:space="preserve">最終責任を負う者として「最高管理責任者」を置き、理事長をもって充てる。 </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 xml:space="preserve"> 最高管理責任者は、</w:t>
      </w:r>
      <w:r w:rsidR="00E441D0" w:rsidRPr="00B224D3">
        <w:rPr>
          <w:rFonts w:hint="eastAsia"/>
          <w:color w:val="auto"/>
        </w:rPr>
        <w:t>次条に規定する</w:t>
      </w:r>
      <w:r w:rsidRPr="00B224D3">
        <w:rPr>
          <w:rFonts w:hint="eastAsia"/>
          <w:color w:val="auto"/>
        </w:rPr>
        <w:t xml:space="preserve">統括管理責任者が研究費の運営・管理が行えるよう、適切にリーダーシップを発揮しなければならない。 </w:t>
      </w:r>
    </w:p>
    <w:p w:rsidR="00A01548" w:rsidRPr="00B224D3" w:rsidRDefault="00A01548" w:rsidP="009C14FC">
      <w:pPr>
        <w:spacing w:line="276" w:lineRule="auto"/>
        <w:ind w:left="210" w:hangingChars="100" w:hanging="210"/>
        <w:rPr>
          <w:color w:val="auto"/>
        </w:rPr>
      </w:pPr>
      <w:r w:rsidRPr="00B224D3">
        <w:rPr>
          <w:rFonts w:hint="eastAsia"/>
          <w:color w:val="auto"/>
        </w:rPr>
        <w:t xml:space="preserve">３ </w:t>
      </w:r>
      <w:r w:rsidR="00C3774D" w:rsidRPr="00B224D3">
        <w:rPr>
          <w:rFonts w:hint="eastAsia"/>
          <w:color w:val="auto"/>
        </w:rPr>
        <w:t xml:space="preserve"> </w:t>
      </w:r>
      <w:r w:rsidRPr="00B224D3">
        <w:rPr>
          <w:rFonts w:hint="eastAsia"/>
          <w:color w:val="auto"/>
        </w:rPr>
        <w:t>最高管理責任者は、</w:t>
      </w:r>
      <w:r w:rsidR="0070298D" w:rsidRPr="00B224D3">
        <w:rPr>
          <w:rFonts w:hint="eastAsia"/>
          <w:color w:val="auto"/>
        </w:rPr>
        <w:t>研究費</w:t>
      </w:r>
      <w:r w:rsidRPr="00B224D3">
        <w:rPr>
          <w:rFonts w:hint="eastAsia"/>
          <w:color w:val="auto"/>
        </w:rPr>
        <w:t>の不正使用防止のために規程等の改訂、追記等の必要のある</w:t>
      </w:r>
      <w:r w:rsidR="006F3F65" w:rsidRPr="00B224D3">
        <w:rPr>
          <w:rFonts w:hint="eastAsia"/>
          <w:color w:val="auto"/>
        </w:rPr>
        <w:t>とき</w:t>
      </w:r>
      <w:r w:rsidRPr="00B224D3">
        <w:rPr>
          <w:rFonts w:hint="eastAsia"/>
          <w:color w:val="auto"/>
        </w:rPr>
        <w:t>は関係者に指示する。</w:t>
      </w:r>
    </w:p>
    <w:p w:rsidR="00A01548" w:rsidRPr="00B224D3" w:rsidRDefault="00A01548" w:rsidP="009C14FC">
      <w:pPr>
        <w:spacing w:line="276" w:lineRule="auto"/>
        <w:rPr>
          <w:color w:val="auto"/>
        </w:rPr>
      </w:pPr>
    </w:p>
    <w:p w:rsidR="00A01548" w:rsidRPr="00B224D3" w:rsidRDefault="00A01548" w:rsidP="009C14FC">
      <w:pPr>
        <w:tabs>
          <w:tab w:val="left" w:pos="142"/>
        </w:tabs>
        <w:spacing w:line="276" w:lineRule="auto"/>
        <w:rPr>
          <w:color w:val="auto"/>
        </w:rPr>
      </w:pPr>
      <w:r w:rsidRPr="00B224D3">
        <w:rPr>
          <w:rFonts w:hint="eastAsia"/>
          <w:color w:val="auto"/>
        </w:rPr>
        <w:t xml:space="preserve">（統括管理責任者とコンプライアンス推進責任者） </w:t>
      </w:r>
    </w:p>
    <w:p w:rsidR="00A01548" w:rsidRPr="00B224D3" w:rsidRDefault="00A01548" w:rsidP="009C14FC">
      <w:pPr>
        <w:spacing w:line="276" w:lineRule="auto"/>
        <w:ind w:left="210" w:hangingChars="100" w:hanging="210"/>
        <w:rPr>
          <w:color w:val="auto"/>
        </w:rPr>
      </w:pPr>
      <w:r w:rsidRPr="00B224D3">
        <w:rPr>
          <w:rFonts w:hint="eastAsia"/>
          <w:color w:val="auto"/>
        </w:rPr>
        <w:t>第４条　最高管理責任者を補佐する者として「統括管理責任者」を置き、</w:t>
      </w:r>
      <w:r w:rsidR="00EA3124" w:rsidRPr="00C61982">
        <w:rPr>
          <w:rFonts w:hint="eastAsia"/>
          <w:color w:val="auto"/>
        </w:rPr>
        <w:t>事務局長</w:t>
      </w:r>
      <w:r w:rsidRPr="00C61982">
        <w:rPr>
          <w:rFonts w:hint="eastAsia"/>
          <w:color w:val="auto"/>
        </w:rPr>
        <w:t>を</w:t>
      </w:r>
      <w:r w:rsidRPr="00B224D3">
        <w:rPr>
          <w:rFonts w:hint="eastAsia"/>
          <w:color w:val="auto"/>
        </w:rPr>
        <w:t>もって充てる。</w:t>
      </w:r>
    </w:p>
    <w:p w:rsidR="00A01548" w:rsidRPr="00C61982"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 xml:space="preserve"> 統括管理責任者の下で責任を持って</w:t>
      </w:r>
      <w:r w:rsidR="00E441D0" w:rsidRPr="00B224D3">
        <w:rPr>
          <w:rFonts w:hint="eastAsia"/>
          <w:color w:val="auto"/>
        </w:rPr>
        <w:t>各部における</w:t>
      </w:r>
      <w:r w:rsidR="002819BB" w:rsidRPr="00B224D3">
        <w:rPr>
          <w:rFonts w:hint="eastAsia"/>
          <w:color w:val="auto"/>
        </w:rPr>
        <w:t>研究費</w:t>
      </w:r>
      <w:r w:rsidRPr="00B224D3">
        <w:rPr>
          <w:rFonts w:hint="eastAsia"/>
          <w:color w:val="auto"/>
        </w:rPr>
        <w:t>の適正な運用を推進する</w:t>
      </w:r>
      <w:r w:rsidR="0042032F" w:rsidRPr="00B224D3">
        <w:rPr>
          <w:rFonts w:hint="eastAsia"/>
          <w:color w:val="auto"/>
        </w:rPr>
        <w:t>者として</w:t>
      </w:r>
      <w:r w:rsidRPr="00B224D3">
        <w:rPr>
          <w:rFonts w:hint="eastAsia"/>
          <w:color w:val="auto"/>
        </w:rPr>
        <w:t>「コンプライアンス推進責任者」を置き、各部の長（ただし</w:t>
      </w:r>
      <w:r w:rsidRPr="00C61982">
        <w:rPr>
          <w:rFonts w:hint="eastAsia"/>
          <w:color w:val="auto"/>
        </w:rPr>
        <w:t>、</w:t>
      </w:r>
      <w:r w:rsidR="00E042B4" w:rsidRPr="00C61982">
        <w:rPr>
          <w:rFonts w:hint="eastAsia"/>
          <w:color w:val="auto"/>
        </w:rPr>
        <w:t>企画部</w:t>
      </w:r>
      <w:r w:rsidR="00EA3124" w:rsidRPr="00C61982">
        <w:rPr>
          <w:rFonts w:hint="eastAsia"/>
          <w:color w:val="auto"/>
        </w:rPr>
        <w:t>及び</w:t>
      </w:r>
      <w:r w:rsidRPr="00C61982">
        <w:rPr>
          <w:rFonts w:hint="eastAsia"/>
          <w:color w:val="auto"/>
        </w:rPr>
        <w:t>農業大学校</w:t>
      </w:r>
      <w:r w:rsidRPr="00C61982">
        <w:rPr>
          <w:rFonts w:hint="eastAsia"/>
          <w:color w:val="auto"/>
        </w:rPr>
        <w:lastRenderedPageBreak/>
        <w:t>の長を除く）をもって充てる。</w:t>
      </w:r>
    </w:p>
    <w:p w:rsidR="005A522A" w:rsidRPr="00B224D3" w:rsidRDefault="005A522A"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（責任者の処分）</w:t>
      </w:r>
    </w:p>
    <w:p w:rsidR="00A01548" w:rsidRPr="00B224D3" w:rsidRDefault="00A01548" w:rsidP="009C14FC">
      <w:pPr>
        <w:spacing w:line="276" w:lineRule="auto"/>
        <w:ind w:left="210" w:hangingChars="100" w:hanging="210"/>
        <w:rPr>
          <w:color w:val="auto"/>
        </w:rPr>
      </w:pPr>
      <w:r w:rsidRPr="00B224D3">
        <w:rPr>
          <w:rFonts w:hint="eastAsia"/>
          <w:color w:val="auto"/>
        </w:rPr>
        <w:t>第５条　最高管理責任者、統括管理責任者及びコンプライアンス推進責任者が不正発生防止のための措置を講ずることを怠ったことにより不正が発生した場合、各責任者は処分の対象となる。ただし、平成</w:t>
      </w:r>
      <w:r w:rsidR="0042032F" w:rsidRPr="00B224D3">
        <w:rPr>
          <w:rFonts w:hint="eastAsia"/>
          <w:color w:val="auto"/>
        </w:rPr>
        <w:t>２６</w:t>
      </w:r>
      <w:r w:rsidRPr="00B224D3">
        <w:rPr>
          <w:rFonts w:hint="eastAsia"/>
          <w:color w:val="auto"/>
        </w:rPr>
        <w:t>年３月３１日以前に発生した不正についてはこの限りでない。</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Ansi="ＭＳ 明朝" w:hint="eastAsia"/>
          <w:color w:val="auto"/>
        </w:rPr>
        <w:t>（</w:t>
      </w:r>
      <w:r w:rsidR="00815F45" w:rsidRPr="00B224D3">
        <w:rPr>
          <w:rFonts w:hAnsi="ＭＳ 明朝" w:hint="eastAsia"/>
          <w:color w:val="auto"/>
        </w:rPr>
        <w:t>研究費</w:t>
      </w:r>
      <w:r w:rsidRPr="00B224D3">
        <w:rPr>
          <w:rFonts w:hAnsi="ＭＳ 明朝" w:hint="eastAsia"/>
          <w:color w:val="auto"/>
        </w:rPr>
        <w:t>の執行）</w:t>
      </w:r>
    </w:p>
    <w:p w:rsidR="00A01548" w:rsidRPr="00B224D3" w:rsidRDefault="00A01548" w:rsidP="009C14FC">
      <w:pPr>
        <w:spacing w:line="276" w:lineRule="auto"/>
        <w:ind w:left="210" w:hangingChars="100" w:hanging="210"/>
        <w:rPr>
          <w:color w:val="auto"/>
        </w:rPr>
      </w:pPr>
      <w:r w:rsidRPr="00B224D3">
        <w:rPr>
          <w:rFonts w:hAnsi="ＭＳ 明朝" w:hint="eastAsia"/>
          <w:color w:val="auto"/>
        </w:rPr>
        <w:t xml:space="preserve">第６条　</w:t>
      </w:r>
      <w:r w:rsidR="00815F45" w:rsidRPr="00B224D3">
        <w:rPr>
          <w:rFonts w:hAnsi="ＭＳ 明朝" w:hint="eastAsia"/>
          <w:color w:val="auto"/>
        </w:rPr>
        <w:t>研究費</w:t>
      </w:r>
      <w:r w:rsidRPr="00B224D3">
        <w:rPr>
          <w:rFonts w:hAnsi="ＭＳ 明朝" w:hint="eastAsia"/>
          <w:color w:val="auto"/>
        </w:rPr>
        <w:t>に係る</w:t>
      </w:r>
      <w:r w:rsidR="0070298D" w:rsidRPr="00B224D3">
        <w:rPr>
          <w:rFonts w:hAnsi="ＭＳ 明朝" w:hint="eastAsia"/>
          <w:color w:val="auto"/>
        </w:rPr>
        <w:t>事業に従事する職員</w:t>
      </w:r>
      <w:r w:rsidR="00297E22" w:rsidRPr="00B224D3">
        <w:rPr>
          <w:rFonts w:hAnsi="ＭＳ 明朝" w:hint="eastAsia"/>
          <w:color w:val="auto"/>
        </w:rPr>
        <w:t>(以下「</w:t>
      </w:r>
      <w:r w:rsidR="0070298D" w:rsidRPr="00B224D3">
        <w:rPr>
          <w:rFonts w:hAnsi="ＭＳ 明朝" w:hint="eastAsia"/>
          <w:color w:val="auto"/>
        </w:rPr>
        <w:t>職員</w:t>
      </w:r>
      <w:r w:rsidR="00297E22" w:rsidRPr="00B224D3">
        <w:rPr>
          <w:rFonts w:hAnsi="ＭＳ 明朝" w:hint="eastAsia"/>
          <w:color w:val="auto"/>
        </w:rPr>
        <w:t>」という。）</w:t>
      </w:r>
      <w:r w:rsidR="00E441D0" w:rsidRPr="00B224D3">
        <w:rPr>
          <w:rFonts w:hAnsi="ＭＳ 明朝" w:hint="eastAsia"/>
          <w:color w:val="auto"/>
        </w:rPr>
        <w:t>は</w:t>
      </w:r>
      <w:r w:rsidRPr="00B224D3">
        <w:rPr>
          <w:rFonts w:hAnsi="ＭＳ 明朝" w:hint="eastAsia"/>
          <w:color w:val="auto"/>
        </w:rPr>
        <w:t>、物品購入、旅費、その他の費目の研究費を使用しようとするときは、法人の規程（会計規程、会計規程取扱細則）に基づき会計事務を執行する。</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（収支計算書類の整理保存及び決算）</w:t>
      </w:r>
    </w:p>
    <w:p w:rsidR="00A01548" w:rsidRPr="00B224D3" w:rsidRDefault="00A01548" w:rsidP="009C14FC">
      <w:pPr>
        <w:spacing w:line="276" w:lineRule="auto"/>
        <w:ind w:left="210" w:hangingChars="100" w:hanging="210"/>
        <w:rPr>
          <w:color w:val="auto"/>
        </w:rPr>
      </w:pPr>
      <w:r w:rsidRPr="00B224D3">
        <w:rPr>
          <w:rFonts w:hint="eastAsia"/>
          <w:color w:val="auto"/>
        </w:rPr>
        <w:t>第７条</w:t>
      </w:r>
      <w:r w:rsidR="00C3774D" w:rsidRPr="00B224D3">
        <w:rPr>
          <w:rFonts w:hint="eastAsia"/>
          <w:color w:val="auto"/>
        </w:rPr>
        <w:t xml:space="preserve">　</w:t>
      </w:r>
      <w:r w:rsidR="009E17D5" w:rsidRPr="00B224D3">
        <w:rPr>
          <w:rFonts w:hint="eastAsia"/>
          <w:color w:val="auto"/>
        </w:rPr>
        <w:t>職員</w:t>
      </w:r>
      <w:r w:rsidRPr="00B224D3">
        <w:rPr>
          <w:rFonts w:hint="eastAsia"/>
          <w:color w:val="auto"/>
        </w:rPr>
        <w:t>は、調査研究が完了したとき又は研究費の交付を受けた年度が終了したときは、速やかに実績報告書を作成し、配分機関等へ報告する。</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職員は、研究費の収支に関する証拠書類をその研究課題ごとに整理し、研究費の交付を受けた年度終了後</w:t>
      </w:r>
      <w:r w:rsidR="0042032F" w:rsidRPr="00B224D3">
        <w:rPr>
          <w:rFonts w:hint="eastAsia"/>
          <w:color w:val="auto"/>
        </w:rPr>
        <w:t>５</w:t>
      </w:r>
      <w:r w:rsidRPr="00B224D3">
        <w:rPr>
          <w:rFonts w:hint="eastAsia"/>
          <w:color w:val="auto"/>
        </w:rPr>
        <w:t>年間保管しなければならない。</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 xml:space="preserve">（事務処理手続きに関する相談受付窓口） </w:t>
      </w:r>
    </w:p>
    <w:p w:rsidR="00A01548" w:rsidRPr="00B224D3" w:rsidRDefault="00A01548" w:rsidP="009C14FC">
      <w:pPr>
        <w:spacing w:line="276" w:lineRule="auto"/>
        <w:ind w:left="210" w:hangingChars="100" w:hanging="210"/>
        <w:rPr>
          <w:color w:val="auto"/>
        </w:rPr>
      </w:pPr>
      <w:r w:rsidRPr="00B224D3">
        <w:rPr>
          <w:rFonts w:hint="eastAsia"/>
          <w:color w:val="auto"/>
        </w:rPr>
        <w:t>第８条</w:t>
      </w:r>
      <w:r w:rsidR="00C3774D" w:rsidRPr="00B224D3">
        <w:rPr>
          <w:rFonts w:hint="eastAsia"/>
          <w:color w:val="auto"/>
        </w:rPr>
        <w:t xml:space="preserve">　</w:t>
      </w:r>
      <w:r w:rsidR="00D449FB" w:rsidRPr="00B224D3">
        <w:rPr>
          <w:rFonts w:hint="eastAsia"/>
          <w:color w:val="auto"/>
        </w:rPr>
        <w:t>法人は、</w:t>
      </w:r>
      <w:r w:rsidRPr="00B224D3">
        <w:rPr>
          <w:rFonts w:hint="eastAsia"/>
          <w:color w:val="auto"/>
        </w:rPr>
        <w:t xml:space="preserve">効率的な研究遂行を支援するため、さらに、研究費の使用に関する規程類、ガイドライン等ルール（以下「ルール等」という。）の理解を法人内の関係者に浸透させるため、法人内に事務処理手続きに関する相談受付窓口を設置する。 </w:t>
      </w:r>
    </w:p>
    <w:p w:rsidR="00A01548" w:rsidRPr="00B224D3" w:rsidRDefault="00A01548" w:rsidP="009C14FC">
      <w:pPr>
        <w:spacing w:line="276" w:lineRule="auto"/>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相談受付窓口は、</w:t>
      </w:r>
      <w:r w:rsidR="00E042B4" w:rsidRPr="00B224D3">
        <w:rPr>
          <w:rFonts w:hint="eastAsia"/>
          <w:color w:val="auto"/>
        </w:rPr>
        <w:t>企画部</w:t>
      </w:r>
      <w:r w:rsidRPr="00B224D3">
        <w:rPr>
          <w:rFonts w:hint="eastAsia"/>
          <w:color w:val="auto"/>
        </w:rPr>
        <w:t>に置く。</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（不正防止計画の推進）</w:t>
      </w:r>
    </w:p>
    <w:p w:rsidR="00A01548" w:rsidRPr="00B224D3" w:rsidRDefault="00A01548" w:rsidP="009C14FC">
      <w:pPr>
        <w:spacing w:line="276" w:lineRule="auto"/>
        <w:rPr>
          <w:color w:val="auto"/>
        </w:rPr>
      </w:pPr>
      <w:r w:rsidRPr="00B224D3">
        <w:rPr>
          <w:rFonts w:hint="eastAsia"/>
          <w:color w:val="auto"/>
        </w:rPr>
        <w:t>第９条</w:t>
      </w:r>
      <w:r w:rsidR="00C3774D" w:rsidRPr="00B224D3">
        <w:rPr>
          <w:rFonts w:hint="eastAsia"/>
          <w:color w:val="auto"/>
        </w:rPr>
        <w:t xml:space="preserve">　</w:t>
      </w:r>
      <w:r w:rsidRPr="00B224D3">
        <w:rPr>
          <w:rFonts w:hint="eastAsia"/>
          <w:color w:val="auto"/>
        </w:rPr>
        <w:t>最高管理責任者は、不正防止計画を策定し、法人のすべての職員に周知する。</w:t>
      </w:r>
    </w:p>
    <w:p w:rsidR="00A01548" w:rsidRPr="00B224D3" w:rsidRDefault="00A01548" w:rsidP="009C14FC">
      <w:pPr>
        <w:spacing w:line="276" w:lineRule="auto"/>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最高管理責任者は不正防止計画推進担当者を置き、</w:t>
      </w:r>
      <w:r w:rsidR="007876DF" w:rsidRPr="00B224D3">
        <w:rPr>
          <w:rFonts w:hint="eastAsia"/>
          <w:color w:val="auto"/>
        </w:rPr>
        <w:t>企画部長</w:t>
      </w:r>
      <w:r w:rsidRPr="00B224D3">
        <w:rPr>
          <w:rFonts w:hint="eastAsia"/>
          <w:color w:val="auto"/>
        </w:rPr>
        <w:t>を充てる。</w:t>
      </w:r>
    </w:p>
    <w:p w:rsidR="00A01548" w:rsidRPr="00B224D3" w:rsidRDefault="00A01548" w:rsidP="009C14FC">
      <w:pPr>
        <w:spacing w:line="276" w:lineRule="auto"/>
        <w:ind w:left="210" w:hangingChars="100" w:hanging="210"/>
        <w:rPr>
          <w:color w:val="auto"/>
        </w:rPr>
      </w:pPr>
      <w:r w:rsidRPr="00B224D3">
        <w:rPr>
          <w:rFonts w:hint="eastAsia"/>
          <w:color w:val="auto"/>
        </w:rPr>
        <w:t>３</w:t>
      </w:r>
      <w:r w:rsidR="00C3774D" w:rsidRPr="00B224D3">
        <w:rPr>
          <w:rFonts w:hint="eastAsia"/>
          <w:color w:val="auto"/>
        </w:rPr>
        <w:t xml:space="preserve">　</w:t>
      </w:r>
      <w:r w:rsidRPr="00B224D3">
        <w:rPr>
          <w:rFonts w:hint="eastAsia"/>
          <w:color w:val="auto"/>
        </w:rPr>
        <w:t>最高管理責任者は不正防止計画推進担当者に不正防止計画の推進を指示するとともに、自ら不正防止計画の進捗を管理して、不正の発生を未然に防止しなければならない。</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 xml:space="preserve">（職員の教育） </w:t>
      </w:r>
    </w:p>
    <w:p w:rsidR="00A01548" w:rsidRPr="00B224D3" w:rsidRDefault="00A01548" w:rsidP="009C14FC">
      <w:pPr>
        <w:spacing w:line="276" w:lineRule="auto"/>
        <w:ind w:left="210" w:hangingChars="100" w:hanging="210"/>
        <w:rPr>
          <w:color w:val="auto"/>
        </w:rPr>
      </w:pPr>
      <w:r w:rsidRPr="00B224D3">
        <w:rPr>
          <w:rFonts w:hint="eastAsia"/>
          <w:color w:val="auto"/>
        </w:rPr>
        <w:t>第１０条　統括管理責任者は、不正防止計画や調査・研究活動における不正行為への対応等に関する規程等関係規程を職員に遵守させる。</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研究者と事務職員等の連携強化及び経費管理体制の確認のため、ルール等を題材とした研修会・説明会を開催する。</w:t>
      </w:r>
    </w:p>
    <w:p w:rsidR="00A01548" w:rsidRPr="00B224D3" w:rsidRDefault="00A01548" w:rsidP="009C14FC">
      <w:pPr>
        <w:spacing w:line="276" w:lineRule="auto"/>
        <w:ind w:left="210" w:hangingChars="100" w:hanging="210"/>
        <w:rPr>
          <w:color w:val="auto"/>
        </w:rPr>
      </w:pPr>
      <w:r w:rsidRPr="00B224D3">
        <w:rPr>
          <w:rFonts w:hint="eastAsia"/>
          <w:color w:val="auto"/>
        </w:rPr>
        <w:t>３</w:t>
      </w:r>
      <w:r w:rsidR="00C3774D" w:rsidRPr="00B224D3">
        <w:rPr>
          <w:rFonts w:hint="eastAsia"/>
          <w:color w:val="auto"/>
        </w:rPr>
        <w:t xml:space="preserve">　</w:t>
      </w:r>
      <w:r w:rsidR="00297E22" w:rsidRPr="00B224D3">
        <w:rPr>
          <w:rFonts w:hint="eastAsia"/>
          <w:color w:val="auto"/>
        </w:rPr>
        <w:t>研究費に関わるすべての</w:t>
      </w:r>
      <w:r w:rsidRPr="00B224D3">
        <w:rPr>
          <w:rFonts w:hint="eastAsia"/>
          <w:color w:val="auto"/>
        </w:rPr>
        <w:t xml:space="preserve">職員は、研修会・説明会に積極的に参加し、事務処理方法等について不断の見直しを行う。 </w:t>
      </w:r>
    </w:p>
    <w:p w:rsidR="00A01548" w:rsidRPr="00B224D3" w:rsidRDefault="00A01548" w:rsidP="009C14FC">
      <w:pPr>
        <w:spacing w:line="276" w:lineRule="auto"/>
        <w:ind w:left="210" w:hangingChars="100" w:hanging="210"/>
        <w:rPr>
          <w:color w:val="auto"/>
        </w:rPr>
      </w:pPr>
      <w:r w:rsidRPr="00B224D3">
        <w:rPr>
          <w:rFonts w:hint="eastAsia"/>
          <w:color w:val="auto"/>
        </w:rPr>
        <w:t>４</w:t>
      </w:r>
      <w:r w:rsidR="00C3774D" w:rsidRPr="00B224D3">
        <w:rPr>
          <w:rFonts w:hint="eastAsia"/>
          <w:color w:val="auto"/>
        </w:rPr>
        <w:t xml:space="preserve">　</w:t>
      </w:r>
      <w:r w:rsidR="00E042B4" w:rsidRPr="00B224D3">
        <w:rPr>
          <w:rFonts w:hint="eastAsia"/>
          <w:color w:val="auto"/>
        </w:rPr>
        <w:t>企画部</w:t>
      </w:r>
      <w:r w:rsidRPr="00B224D3">
        <w:rPr>
          <w:rFonts w:hint="eastAsia"/>
          <w:color w:val="auto"/>
        </w:rPr>
        <w:t>は、研修会・説明会に際して、出席者にルール等の理解度を確認することとする。</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（誓約書）</w:t>
      </w:r>
    </w:p>
    <w:p w:rsidR="00A01548" w:rsidRPr="00B224D3" w:rsidRDefault="00A01548" w:rsidP="009C14FC">
      <w:pPr>
        <w:spacing w:line="276" w:lineRule="auto"/>
        <w:ind w:left="210" w:hangingChars="100" w:hanging="210"/>
        <w:rPr>
          <w:color w:val="auto"/>
        </w:rPr>
      </w:pPr>
      <w:r w:rsidRPr="00B224D3">
        <w:rPr>
          <w:rFonts w:hint="eastAsia"/>
          <w:color w:val="auto"/>
        </w:rPr>
        <w:t>第１１条</w:t>
      </w:r>
      <w:r w:rsidR="00C3774D" w:rsidRPr="00B224D3">
        <w:rPr>
          <w:rFonts w:hint="eastAsia"/>
          <w:color w:val="auto"/>
        </w:rPr>
        <w:t xml:space="preserve">　</w:t>
      </w:r>
      <w:r w:rsidR="00815F45" w:rsidRPr="00B224D3">
        <w:rPr>
          <w:rFonts w:hAnsi="ＭＳ 明朝" w:hint="eastAsia"/>
          <w:color w:val="auto"/>
        </w:rPr>
        <w:t>研究費</w:t>
      </w:r>
      <w:r w:rsidRPr="00B224D3">
        <w:rPr>
          <w:rFonts w:hint="eastAsia"/>
          <w:color w:val="auto"/>
        </w:rPr>
        <w:t>の運営・管理に関わるすべての職員は、別に定める不正防止に関する誓約書を提出することとし、誓約書を提出しない場合は</w:t>
      </w:r>
      <w:r w:rsidR="00815F45" w:rsidRPr="00B224D3">
        <w:rPr>
          <w:rFonts w:hAnsi="ＭＳ 明朝" w:hint="eastAsia"/>
          <w:color w:val="auto"/>
        </w:rPr>
        <w:t>研究費</w:t>
      </w:r>
      <w:r w:rsidRPr="00B224D3">
        <w:rPr>
          <w:rFonts w:hint="eastAsia"/>
          <w:color w:val="auto"/>
        </w:rPr>
        <w:t>の申請や運営・管理に関わることができないものとする。</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（内部監査によるモニタリング）</w:t>
      </w:r>
    </w:p>
    <w:p w:rsidR="00A01548" w:rsidRPr="00B224D3" w:rsidRDefault="00A01548" w:rsidP="009C14FC">
      <w:pPr>
        <w:spacing w:line="276" w:lineRule="auto"/>
        <w:ind w:left="210" w:hangingChars="100" w:hanging="210"/>
        <w:rPr>
          <w:color w:val="auto"/>
        </w:rPr>
      </w:pPr>
      <w:r w:rsidRPr="00B224D3">
        <w:rPr>
          <w:rFonts w:hint="eastAsia"/>
          <w:color w:val="auto"/>
        </w:rPr>
        <w:t>第１２条　統括管理責任者は、</w:t>
      </w:r>
      <w:r w:rsidR="0070298D" w:rsidRPr="00B224D3">
        <w:rPr>
          <w:rFonts w:hint="eastAsia"/>
          <w:color w:val="auto"/>
        </w:rPr>
        <w:t>研究費</w:t>
      </w:r>
      <w:r w:rsidRPr="00B224D3">
        <w:rPr>
          <w:rFonts w:hint="eastAsia"/>
          <w:color w:val="auto"/>
        </w:rPr>
        <w:t>の経理管理について、研究課題ごとに通常監査、特別監査及びリスクアプローチ監査を</w:t>
      </w:r>
      <w:r w:rsidR="00E042B4" w:rsidRPr="00B224D3">
        <w:rPr>
          <w:rFonts w:hint="eastAsia"/>
          <w:color w:val="auto"/>
        </w:rPr>
        <w:t>企画部</w:t>
      </w:r>
      <w:r w:rsidRPr="00B224D3">
        <w:rPr>
          <w:rFonts w:hint="eastAsia"/>
          <w:color w:val="auto"/>
        </w:rPr>
        <w:t xml:space="preserve">に実施させる。 </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通常監査は、当該年度の前年度に</w:t>
      </w:r>
      <w:r w:rsidR="0070298D" w:rsidRPr="00B224D3">
        <w:rPr>
          <w:rFonts w:hint="eastAsia"/>
          <w:color w:val="auto"/>
        </w:rPr>
        <w:t>研究費</w:t>
      </w:r>
      <w:r w:rsidRPr="00B224D3">
        <w:rPr>
          <w:rFonts w:hint="eastAsia"/>
          <w:color w:val="auto"/>
        </w:rPr>
        <w:t>の交付を受けていた課題数の10%以上を無作為に抽出し、研究課題ごとに研究費執行の証拠書類を確認する方法によって行う。</w:t>
      </w:r>
    </w:p>
    <w:p w:rsidR="00A01548" w:rsidRPr="00B224D3" w:rsidRDefault="00A01548" w:rsidP="009C14FC">
      <w:pPr>
        <w:spacing w:line="276" w:lineRule="auto"/>
        <w:ind w:left="210" w:hangingChars="100" w:hanging="210"/>
        <w:rPr>
          <w:color w:val="auto"/>
        </w:rPr>
      </w:pPr>
      <w:r w:rsidRPr="00B224D3">
        <w:rPr>
          <w:rFonts w:hint="eastAsia"/>
          <w:color w:val="auto"/>
        </w:rPr>
        <w:t>３</w:t>
      </w:r>
      <w:r w:rsidR="00C3774D" w:rsidRPr="00B224D3">
        <w:rPr>
          <w:rFonts w:hint="eastAsia"/>
          <w:color w:val="auto"/>
        </w:rPr>
        <w:t xml:space="preserve">　</w:t>
      </w:r>
      <w:r w:rsidRPr="00B224D3">
        <w:rPr>
          <w:rFonts w:hint="eastAsia"/>
          <w:color w:val="auto"/>
        </w:rPr>
        <w:t>特別監査は、通常監査を行う研究課題から10%以上を無作為に抽出し、研究課題ごとに研究費使用状況や納品の状況等の事実関係を厳密に確認する方法によって行う。</w:t>
      </w:r>
    </w:p>
    <w:p w:rsidR="00A01548" w:rsidRPr="00B224D3" w:rsidRDefault="00A01548" w:rsidP="009C14FC">
      <w:pPr>
        <w:spacing w:line="276" w:lineRule="auto"/>
        <w:ind w:left="210" w:hangingChars="100" w:hanging="210"/>
        <w:rPr>
          <w:color w:val="auto"/>
        </w:rPr>
      </w:pPr>
      <w:r w:rsidRPr="00B224D3">
        <w:rPr>
          <w:rFonts w:hint="eastAsia"/>
          <w:color w:val="auto"/>
        </w:rPr>
        <w:t>４</w:t>
      </w:r>
      <w:r w:rsidR="00C3774D" w:rsidRPr="00B224D3">
        <w:rPr>
          <w:rFonts w:hint="eastAsia"/>
          <w:color w:val="auto"/>
        </w:rPr>
        <w:t xml:space="preserve">　</w:t>
      </w:r>
      <w:r w:rsidRPr="00B224D3">
        <w:rPr>
          <w:rFonts w:hint="eastAsia"/>
          <w:color w:val="auto"/>
        </w:rPr>
        <w:t>リスクアプローチ監査は、不正が発生するリスクに対して重点的</w:t>
      </w:r>
      <w:r w:rsidR="00140FE9" w:rsidRPr="00B224D3">
        <w:rPr>
          <w:rFonts w:hint="eastAsia"/>
          <w:color w:val="auto"/>
        </w:rPr>
        <w:t>かつ機動的に</w:t>
      </w:r>
      <w:r w:rsidRPr="00B224D3">
        <w:rPr>
          <w:rFonts w:hint="eastAsia"/>
          <w:color w:val="auto"/>
        </w:rPr>
        <w:t>、抜き打ちなどを含めた調査を実施する。</w:t>
      </w:r>
    </w:p>
    <w:p w:rsidR="00A01548" w:rsidRPr="00B224D3" w:rsidRDefault="00A01548" w:rsidP="009C14FC">
      <w:pPr>
        <w:spacing w:line="276" w:lineRule="auto"/>
        <w:ind w:left="210" w:hangingChars="100" w:hanging="210"/>
        <w:rPr>
          <w:color w:val="auto"/>
        </w:rPr>
      </w:pPr>
      <w:r w:rsidRPr="00B224D3">
        <w:rPr>
          <w:rFonts w:hint="eastAsia"/>
          <w:color w:val="auto"/>
        </w:rPr>
        <w:t>５</w:t>
      </w:r>
      <w:r w:rsidR="00C3774D" w:rsidRPr="00B224D3">
        <w:rPr>
          <w:rFonts w:hint="eastAsia"/>
          <w:color w:val="auto"/>
        </w:rPr>
        <w:t xml:space="preserve">　</w:t>
      </w:r>
      <w:r w:rsidRPr="00B224D3">
        <w:rPr>
          <w:rFonts w:hint="eastAsia"/>
          <w:color w:val="auto"/>
        </w:rPr>
        <w:t>前３項の監査については監査手順を示したマニュアルを作成し、随時更新しながら関係者で活用する。</w:t>
      </w:r>
    </w:p>
    <w:p w:rsidR="00A01548" w:rsidRPr="00B224D3" w:rsidRDefault="00A01548" w:rsidP="009C14FC">
      <w:pPr>
        <w:spacing w:line="276" w:lineRule="auto"/>
        <w:ind w:left="210" w:hangingChars="100" w:hanging="210"/>
        <w:rPr>
          <w:color w:val="auto"/>
        </w:rPr>
      </w:pPr>
      <w:r w:rsidRPr="00B224D3">
        <w:rPr>
          <w:rFonts w:hint="eastAsia"/>
          <w:color w:val="auto"/>
        </w:rPr>
        <w:t>６</w:t>
      </w:r>
      <w:r w:rsidR="00C3774D" w:rsidRPr="00B224D3">
        <w:rPr>
          <w:rFonts w:hint="eastAsia"/>
          <w:color w:val="auto"/>
        </w:rPr>
        <w:t xml:space="preserve">　</w:t>
      </w:r>
      <w:r w:rsidR="00E042B4" w:rsidRPr="00B224D3">
        <w:rPr>
          <w:rFonts w:hint="eastAsia"/>
          <w:color w:val="auto"/>
        </w:rPr>
        <w:t>企画部</w:t>
      </w:r>
      <w:r w:rsidRPr="00B224D3">
        <w:rPr>
          <w:rFonts w:hint="eastAsia"/>
          <w:color w:val="auto"/>
        </w:rPr>
        <w:t>は、第２から４項に掲げる内部監査の実施状況及び結果について、統括管理責任者に報告しなければならない。</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w:t>
      </w:r>
      <w:r w:rsidR="0070298D" w:rsidRPr="00B224D3">
        <w:rPr>
          <w:rFonts w:hint="eastAsia"/>
          <w:color w:val="auto"/>
        </w:rPr>
        <w:t>研究費</w:t>
      </w:r>
      <w:r w:rsidRPr="00B224D3">
        <w:rPr>
          <w:rFonts w:hint="eastAsia"/>
          <w:color w:val="auto"/>
        </w:rPr>
        <w:t xml:space="preserve">の不正使用に関する通報受付窓口） </w:t>
      </w:r>
    </w:p>
    <w:p w:rsidR="00A01548" w:rsidRPr="00B224D3" w:rsidRDefault="00A01548" w:rsidP="009C14FC">
      <w:pPr>
        <w:spacing w:line="276" w:lineRule="auto"/>
        <w:ind w:left="210" w:hangingChars="100" w:hanging="210"/>
        <w:rPr>
          <w:color w:val="auto"/>
        </w:rPr>
      </w:pPr>
      <w:r w:rsidRPr="00B224D3">
        <w:rPr>
          <w:rFonts w:hint="eastAsia"/>
          <w:color w:val="auto"/>
        </w:rPr>
        <w:t>第１３条</w:t>
      </w:r>
      <w:r w:rsidR="00C3774D" w:rsidRPr="00B224D3">
        <w:rPr>
          <w:rFonts w:hint="eastAsia"/>
          <w:color w:val="auto"/>
        </w:rPr>
        <w:t xml:space="preserve">　</w:t>
      </w:r>
      <w:r w:rsidR="0070298D" w:rsidRPr="00B224D3">
        <w:rPr>
          <w:rFonts w:hint="eastAsia"/>
          <w:color w:val="auto"/>
        </w:rPr>
        <w:t>研究費</w:t>
      </w:r>
      <w:r w:rsidRPr="00B224D3">
        <w:rPr>
          <w:rFonts w:hint="eastAsia"/>
          <w:color w:val="auto"/>
        </w:rPr>
        <w:t xml:space="preserve">の不正使用の抑止のため、及び不正使用が発生した場合に対応するため、通報受付窓口を設置する。 </w:t>
      </w:r>
    </w:p>
    <w:p w:rsidR="00A01548" w:rsidRPr="00B224D3" w:rsidRDefault="00A01548" w:rsidP="009C14FC">
      <w:pPr>
        <w:spacing w:line="276" w:lineRule="auto"/>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通報受付窓口は、</w:t>
      </w:r>
      <w:r w:rsidR="00E042B4" w:rsidRPr="00B224D3">
        <w:rPr>
          <w:rFonts w:hint="eastAsia"/>
          <w:color w:val="auto"/>
        </w:rPr>
        <w:t>企画部</w:t>
      </w:r>
      <w:r w:rsidRPr="00B224D3">
        <w:rPr>
          <w:rFonts w:hint="eastAsia"/>
          <w:color w:val="auto"/>
        </w:rPr>
        <w:t xml:space="preserve">に置く。 </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w:t>
      </w:r>
      <w:r w:rsidR="0070298D" w:rsidRPr="00B224D3">
        <w:rPr>
          <w:rFonts w:hint="eastAsia"/>
          <w:color w:val="auto"/>
        </w:rPr>
        <w:t>研究費</w:t>
      </w:r>
      <w:r w:rsidRPr="00B224D3">
        <w:rPr>
          <w:rFonts w:hint="eastAsia"/>
          <w:color w:val="auto"/>
        </w:rPr>
        <w:t>の不正使用に関する申立て）</w:t>
      </w:r>
    </w:p>
    <w:p w:rsidR="00A01548" w:rsidRPr="00B224D3" w:rsidRDefault="00A01548" w:rsidP="009C14FC">
      <w:pPr>
        <w:spacing w:line="276" w:lineRule="auto"/>
        <w:ind w:left="210" w:hangingChars="100" w:hanging="210"/>
        <w:rPr>
          <w:color w:val="auto"/>
        </w:rPr>
      </w:pPr>
      <w:r w:rsidRPr="00B224D3">
        <w:rPr>
          <w:rFonts w:hint="eastAsia"/>
          <w:color w:val="auto"/>
        </w:rPr>
        <w:t xml:space="preserve">第１４条　</w:t>
      </w:r>
      <w:r w:rsidR="0070298D" w:rsidRPr="00B224D3">
        <w:rPr>
          <w:rFonts w:hint="eastAsia"/>
          <w:color w:val="auto"/>
        </w:rPr>
        <w:t>研究費</w:t>
      </w:r>
      <w:r w:rsidRPr="00B224D3">
        <w:rPr>
          <w:rFonts w:hint="eastAsia"/>
          <w:color w:val="auto"/>
        </w:rPr>
        <w:t xml:space="preserve">の不正使用を発見した者、又は不正使用があると思料するに至った者は、通報受付窓口に調査の申立てを行うことができる。 </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 xml:space="preserve">前項の申立ては、原則として顕名により行うものとし、次の各号に掲げる事項を明らかにするものとする。 </w:t>
      </w:r>
    </w:p>
    <w:p w:rsidR="00A01548" w:rsidRPr="00B224D3" w:rsidRDefault="00A01548" w:rsidP="009C14FC">
      <w:pPr>
        <w:spacing w:line="276" w:lineRule="auto"/>
        <w:ind w:firstLineChars="100" w:firstLine="210"/>
        <w:rPr>
          <w:color w:val="auto"/>
        </w:rPr>
      </w:pPr>
      <w:r w:rsidRPr="00B224D3">
        <w:rPr>
          <w:rFonts w:hint="eastAsia"/>
          <w:color w:val="auto"/>
        </w:rPr>
        <w:t>一</w:t>
      </w:r>
      <w:r w:rsidR="00A54163" w:rsidRPr="00B224D3">
        <w:rPr>
          <w:rFonts w:hint="eastAsia"/>
          <w:color w:val="auto"/>
        </w:rPr>
        <w:t xml:space="preserve">　</w:t>
      </w:r>
      <w:r w:rsidRPr="00B224D3">
        <w:rPr>
          <w:rFonts w:hint="eastAsia"/>
          <w:color w:val="auto"/>
        </w:rPr>
        <w:t xml:space="preserve">不正使用を行ったとする職員・グループ </w:t>
      </w:r>
    </w:p>
    <w:p w:rsidR="00A01548" w:rsidRPr="00B224D3" w:rsidRDefault="00A01548" w:rsidP="009C14FC">
      <w:pPr>
        <w:spacing w:line="276" w:lineRule="auto"/>
        <w:ind w:firstLineChars="100" w:firstLine="210"/>
        <w:rPr>
          <w:color w:val="auto"/>
        </w:rPr>
      </w:pPr>
      <w:r w:rsidRPr="00B224D3">
        <w:rPr>
          <w:rFonts w:hint="eastAsia"/>
          <w:color w:val="auto"/>
        </w:rPr>
        <w:t>二</w:t>
      </w:r>
      <w:r w:rsidR="00A54163" w:rsidRPr="00B224D3">
        <w:rPr>
          <w:rFonts w:hint="eastAsia"/>
          <w:color w:val="auto"/>
        </w:rPr>
        <w:t xml:space="preserve">　</w:t>
      </w:r>
      <w:r w:rsidRPr="00B224D3">
        <w:rPr>
          <w:rFonts w:hint="eastAsia"/>
          <w:color w:val="auto"/>
        </w:rPr>
        <w:t xml:space="preserve">不正使用の態様、時期等、事案の内容 </w:t>
      </w:r>
    </w:p>
    <w:p w:rsidR="00A01548" w:rsidRPr="00B224D3" w:rsidRDefault="00A01548" w:rsidP="009C14FC">
      <w:pPr>
        <w:spacing w:line="276" w:lineRule="auto"/>
        <w:rPr>
          <w:color w:val="auto"/>
        </w:rPr>
      </w:pPr>
      <w:r w:rsidRPr="00B224D3">
        <w:rPr>
          <w:rFonts w:hint="eastAsia"/>
          <w:color w:val="auto"/>
        </w:rPr>
        <w:t>３</w:t>
      </w:r>
      <w:r w:rsidR="00C3774D" w:rsidRPr="00B224D3">
        <w:rPr>
          <w:rFonts w:hint="eastAsia"/>
          <w:color w:val="auto"/>
        </w:rPr>
        <w:t xml:space="preserve">　</w:t>
      </w:r>
      <w:r w:rsidRPr="00B224D3">
        <w:rPr>
          <w:rFonts w:hint="eastAsia"/>
          <w:color w:val="auto"/>
        </w:rPr>
        <w:t>報道や会計検査院等の外部機関からの申立ても通報窓口において対応する。</w:t>
      </w:r>
    </w:p>
    <w:p w:rsidR="00A01548" w:rsidRPr="00B224D3" w:rsidRDefault="00A01548" w:rsidP="009C14FC">
      <w:pPr>
        <w:spacing w:line="276" w:lineRule="auto"/>
        <w:ind w:left="210" w:hangingChars="100" w:hanging="210"/>
        <w:rPr>
          <w:color w:val="auto"/>
        </w:rPr>
      </w:pPr>
      <w:r w:rsidRPr="00B224D3">
        <w:rPr>
          <w:rFonts w:hint="eastAsia"/>
          <w:color w:val="auto"/>
        </w:rPr>
        <w:t>４</w:t>
      </w:r>
      <w:r w:rsidR="00C3774D" w:rsidRPr="00B224D3">
        <w:rPr>
          <w:rFonts w:hint="eastAsia"/>
          <w:color w:val="auto"/>
        </w:rPr>
        <w:t xml:space="preserve">　</w:t>
      </w:r>
      <w:r w:rsidRPr="00B224D3">
        <w:rPr>
          <w:rFonts w:hint="eastAsia"/>
          <w:color w:val="auto"/>
        </w:rPr>
        <w:t xml:space="preserve">通報受付窓口は、第２項の規定にかかわらず、匿名による調査の申立てがあった場合、顕名の申立てがあった場合に準じた取扱いをすることができる。 </w:t>
      </w:r>
    </w:p>
    <w:p w:rsidR="00A01548" w:rsidRPr="00B224D3" w:rsidRDefault="00A01548" w:rsidP="009C14FC">
      <w:pPr>
        <w:spacing w:line="276" w:lineRule="auto"/>
        <w:rPr>
          <w:color w:val="auto"/>
        </w:rPr>
      </w:pPr>
      <w:r w:rsidRPr="00B224D3">
        <w:rPr>
          <w:rFonts w:hint="eastAsia"/>
          <w:color w:val="auto"/>
        </w:rPr>
        <w:t>５</w:t>
      </w:r>
      <w:r w:rsidR="00C3774D" w:rsidRPr="00B224D3">
        <w:rPr>
          <w:rFonts w:hint="eastAsia"/>
          <w:color w:val="auto"/>
        </w:rPr>
        <w:t xml:space="preserve">　</w:t>
      </w:r>
      <w:r w:rsidRPr="00B224D3">
        <w:rPr>
          <w:rFonts w:hint="eastAsia"/>
          <w:color w:val="auto"/>
        </w:rPr>
        <w:t>申立てを受け付けた場合、直ちに最高管理責任者に報告しなければならない。</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 xml:space="preserve">（不正使用申立てに対する調査） </w:t>
      </w:r>
    </w:p>
    <w:p w:rsidR="00A01548" w:rsidRPr="00B224D3" w:rsidRDefault="00A01548" w:rsidP="009C14FC">
      <w:pPr>
        <w:spacing w:line="276" w:lineRule="auto"/>
        <w:ind w:left="210" w:hangingChars="100" w:hanging="210"/>
        <w:rPr>
          <w:color w:val="auto"/>
        </w:rPr>
      </w:pPr>
      <w:r w:rsidRPr="00B224D3">
        <w:rPr>
          <w:rFonts w:hint="eastAsia"/>
          <w:color w:val="auto"/>
        </w:rPr>
        <w:t xml:space="preserve">第１５条　最高管理責任者は、不正使用の申立ての受付後、直ちに統括管理責任者に申立て内容の真偽を確認させなければならない。 </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最高管理責任者は、受付から30日以内に統括管理責任者の確認結果をもとに申立ての内容の合理性を確認し、調査の要否を判断するとともに、調査の要否を原則として配分機関に報告する。</w:t>
      </w:r>
    </w:p>
    <w:p w:rsidR="00A01548" w:rsidRPr="00B224D3" w:rsidRDefault="00A01548" w:rsidP="009C14FC">
      <w:pPr>
        <w:spacing w:line="276" w:lineRule="auto"/>
        <w:ind w:left="210" w:hangingChars="100" w:hanging="210"/>
        <w:rPr>
          <w:color w:val="auto"/>
        </w:rPr>
      </w:pPr>
      <w:r w:rsidRPr="00B224D3">
        <w:rPr>
          <w:rFonts w:hint="eastAsia"/>
          <w:color w:val="auto"/>
        </w:rPr>
        <w:t>３</w:t>
      </w:r>
      <w:r w:rsidR="00C3774D" w:rsidRPr="00B224D3">
        <w:rPr>
          <w:rFonts w:hint="eastAsia"/>
          <w:color w:val="auto"/>
        </w:rPr>
        <w:t xml:space="preserve">　</w:t>
      </w:r>
      <w:r w:rsidRPr="00B224D3">
        <w:rPr>
          <w:rFonts w:hint="eastAsia"/>
          <w:color w:val="auto"/>
        </w:rPr>
        <w:t>調査が必要となった場合、最高管理責任者は、次条に定める「大阪府立環境農林水産総合研究所研究費不正使用調査委員会」（以下「調査委員会」という。）を設置し、当該調査を付託しなければならない。</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（調査委員会）</w:t>
      </w:r>
    </w:p>
    <w:p w:rsidR="00A01548" w:rsidRPr="00B224D3" w:rsidRDefault="00A01548" w:rsidP="009C14FC">
      <w:pPr>
        <w:spacing w:line="276" w:lineRule="auto"/>
        <w:rPr>
          <w:color w:val="auto"/>
        </w:rPr>
      </w:pPr>
      <w:r w:rsidRPr="00B224D3">
        <w:rPr>
          <w:rFonts w:hint="eastAsia"/>
          <w:color w:val="auto"/>
        </w:rPr>
        <w:t>第１６条　調査委員会は、原則として次の各号に掲げるもので構成する。</w:t>
      </w:r>
    </w:p>
    <w:p w:rsidR="00A01548" w:rsidRPr="00B224D3" w:rsidRDefault="00A01548" w:rsidP="009C14FC">
      <w:pPr>
        <w:spacing w:line="276" w:lineRule="auto"/>
        <w:ind w:firstLineChars="100" w:firstLine="210"/>
        <w:rPr>
          <w:color w:val="auto"/>
        </w:rPr>
      </w:pPr>
      <w:r w:rsidRPr="00B224D3">
        <w:rPr>
          <w:rFonts w:hint="eastAsia"/>
          <w:color w:val="auto"/>
        </w:rPr>
        <w:t>一</w:t>
      </w:r>
      <w:r w:rsidR="00A54163" w:rsidRPr="00B224D3">
        <w:rPr>
          <w:rFonts w:hint="eastAsia"/>
          <w:color w:val="auto"/>
        </w:rPr>
        <w:t xml:space="preserve">　</w:t>
      </w:r>
      <w:r w:rsidRPr="00B224D3">
        <w:rPr>
          <w:rFonts w:hint="eastAsia"/>
          <w:color w:val="auto"/>
        </w:rPr>
        <w:t>統括管理責任者</w:t>
      </w:r>
    </w:p>
    <w:p w:rsidR="00A01548" w:rsidRPr="00B224D3" w:rsidRDefault="00A01548" w:rsidP="009C14FC">
      <w:pPr>
        <w:spacing w:line="276" w:lineRule="auto"/>
        <w:ind w:firstLineChars="100" w:firstLine="210"/>
        <w:rPr>
          <w:color w:val="auto"/>
        </w:rPr>
      </w:pPr>
      <w:r w:rsidRPr="00B224D3">
        <w:rPr>
          <w:rFonts w:hint="eastAsia"/>
          <w:color w:val="auto"/>
        </w:rPr>
        <w:t>二</w:t>
      </w:r>
      <w:r w:rsidR="00A54163" w:rsidRPr="00B224D3">
        <w:rPr>
          <w:rFonts w:hint="eastAsia"/>
          <w:color w:val="auto"/>
        </w:rPr>
        <w:t xml:space="preserve">　</w:t>
      </w:r>
      <w:r w:rsidRPr="00B224D3">
        <w:rPr>
          <w:rFonts w:hint="eastAsia"/>
          <w:color w:val="auto"/>
        </w:rPr>
        <w:t>コンプライアンス推進責任者</w:t>
      </w:r>
    </w:p>
    <w:p w:rsidR="00A01548" w:rsidRPr="00B224D3" w:rsidRDefault="00A01548" w:rsidP="009C14FC">
      <w:pPr>
        <w:spacing w:line="276" w:lineRule="auto"/>
        <w:ind w:firstLineChars="100" w:firstLine="210"/>
        <w:rPr>
          <w:color w:val="auto"/>
        </w:rPr>
      </w:pPr>
      <w:r w:rsidRPr="00B224D3">
        <w:rPr>
          <w:rFonts w:hint="eastAsia"/>
          <w:color w:val="auto"/>
        </w:rPr>
        <w:t>三</w:t>
      </w:r>
      <w:r w:rsidR="00A54163" w:rsidRPr="00B224D3">
        <w:rPr>
          <w:rFonts w:hint="eastAsia"/>
          <w:color w:val="auto"/>
        </w:rPr>
        <w:t xml:space="preserve">　</w:t>
      </w:r>
      <w:r w:rsidRPr="00B224D3">
        <w:rPr>
          <w:rFonts w:hint="eastAsia"/>
          <w:color w:val="auto"/>
        </w:rPr>
        <w:t>法人及び告発者、被告発者との利害関係を有しない第三者</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調査委員会は、不正の有無及び不正の内容、関与した者及びその関与の程度、不正使用の相当額等について調査・認定する。</w:t>
      </w:r>
    </w:p>
    <w:p w:rsidR="00A01548" w:rsidRPr="00B224D3" w:rsidRDefault="00A01548" w:rsidP="009C14FC">
      <w:pPr>
        <w:spacing w:line="276" w:lineRule="auto"/>
        <w:ind w:left="210" w:hangingChars="100" w:hanging="210"/>
        <w:rPr>
          <w:color w:val="auto"/>
        </w:rPr>
      </w:pPr>
      <w:r w:rsidRPr="00B224D3">
        <w:rPr>
          <w:rFonts w:hint="eastAsia"/>
          <w:color w:val="auto"/>
        </w:rPr>
        <w:t>３</w:t>
      </w:r>
      <w:r w:rsidR="00C3774D" w:rsidRPr="00B224D3">
        <w:rPr>
          <w:rFonts w:hint="eastAsia"/>
          <w:color w:val="auto"/>
        </w:rPr>
        <w:t xml:space="preserve">　</w:t>
      </w:r>
      <w:r w:rsidRPr="00B224D3">
        <w:rPr>
          <w:rFonts w:hint="eastAsia"/>
          <w:color w:val="auto"/>
        </w:rPr>
        <w:t>調査委員会は、調査の実施に際し、調査方針、調査対象及び方法等について配分機関に報告、協議しなければならない。</w:t>
      </w:r>
    </w:p>
    <w:p w:rsidR="00A01548" w:rsidRPr="00B224D3" w:rsidRDefault="00A01548" w:rsidP="009C14FC">
      <w:pPr>
        <w:spacing w:line="276" w:lineRule="auto"/>
        <w:ind w:left="210" w:hangingChars="100" w:hanging="210"/>
        <w:rPr>
          <w:color w:val="auto"/>
        </w:rPr>
      </w:pPr>
      <w:r w:rsidRPr="00B224D3">
        <w:rPr>
          <w:rFonts w:hint="eastAsia"/>
          <w:color w:val="auto"/>
        </w:rPr>
        <w:t>４</w:t>
      </w:r>
      <w:r w:rsidR="00C3774D" w:rsidRPr="00B224D3">
        <w:rPr>
          <w:rFonts w:hint="eastAsia"/>
          <w:color w:val="auto"/>
        </w:rPr>
        <w:t xml:space="preserve">　</w:t>
      </w:r>
      <w:r w:rsidRPr="00B224D3">
        <w:rPr>
          <w:rFonts w:hint="eastAsia"/>
          <w:color w:val="auto"/>
        </w:rPr>
        <w:t>調査委員会は、申立ての受付から２１０日以内に、調査結果、不正発生要因、不正に関与した者が関わる他の競争的資金における管理・監査体制の状況、再発防止計画等を含む最終報告書を作成し、最高管理責任者に提出する。</w:t>
      </w:r>
    </w:p>
    <w:p w:rsidR="00A01548" w:rsidRPr="00B224D3" w:rsidRDefault="00A01548" w:rsidP="009C14FC">
      <w:pPr>
        <w:spacing w:line="276" w:lineRule="auto"/>
        <w:ind w:left="210" w:hangingChars="100" w:hanging="210"/>
        <w:rPr>
          <w:color w:val="auto"/>
        </w:rPr>
      </w:pPr>
      <w:r w:rsidRPr="00B224D3">
        <w:rPr>
          <w:rFonts w:hint="eastAsia"/>
          <w:color w:val="auto"/>
        </w:rPr>
        <w:t>５</w:t>
      </w:r>
      <w:r w:rsidR="00C3774D" w:rsidRPr="00B224D3">
        <w:rPr>
          <w:rFonts w:hint="eastAsia"/>
          <w:color w:val="auto"/>
        </w:rPr>
        <w:t xml:space="preserve">　</w:t>
      </w:r>
      <w:r w:rsidRPr="00B224D3">
        <w:rPr>
          <w:rFonts w:hint="eastAsia"/>
          <w:color w:val="auto"/>
        </w:rPr>
        <w:t>法人は、調査に支障がある等、正当な事由がある場合を除き、調査委員会の調査に係る資料の提出又は閲覧、現地調査に応じ</w:t>
      </w:r>
      <w:r w:rsidR="009C18C8" w:rsidRPr="00B224D3">
        <w:rPr>
          <w:rFonts w:hint="eastAsia"/>
          <w:color w:val="auto"/>
        </w:rPr>
        <w:t>なければならない</w:t>
      </w:r>
      <w:r w:rsidRPr="00B224D3">
        <w:rPr>
          <w:rFonts w:hint="eastAsia"/>
          <w:color w:val="auto"/>
        </w:rPr>
        <w:t>。また、関係する職員は、</w:t>
      </w:r>
      <w:r w:rsidR="0070298D" w:rsidRPr="00B224D3">
        <w:rPr>
          <w:rFonts w:hint="eastAsia"/>
          <w:color w:val="auto"/>
        </w:rPr>
        <w:t>調査に</w:t>
      </w:r>
      <w:r w:rsidRPr="00B224D3">
        <w:rPr>
          <w:rFonts w:hint="eastAsia"/>
          <w:color w:val="auto"/>
        </w:rPr>
        <w:t>全面的に協力しなければならない。</w:t>
      </w:r>
    </w:p>
    <w:p w:rsidR="00D042C5" w:rsidRPr="00B224D3" w:rsidRDefault="00D042C5" w:rsidP="00D042C5">
      <w:pPr>
        <w:spacing w:line="260" w:lineRule="exact"/>
        <w:rPr>
          <w:rFonts w:ascii="Century" w:hAnsi="ＭＳ 明朝" w:cs="Times New Roman"/>
          <w:color w:val="auto"/>
        </w:rPr>
      </w:pPr>
      <w:r w:rsidRPr="00B224D3">
        <w:rPr>
          <w:rFonts w:ascii="Century" w:hAnsi="ＭＳ 明朝" w:cs="Times New Roman" w:hint="eastAsia"/>
          <w:color w:val="auto"/>
        </w:rPr>
        <w:t>６　調査委員会の事務は、</w:t>
      </w:r>
      <w:r w:rsidR="007876DF" w:rsidRPr="00B224D3">
        <w:rPr>
          <w:rFonts w:ascii="Century" w:hAnsi="ＭＳ 明朝" w:cs="Times New Roman" w:hint="eastAsia"/>
          <w:color w:val="auto"/>
        </w:rPr>
        <w:t>企画部</w:t>
      </w:r>
      <w:r w:rsidRPr="00B224D3">
        <w:rPr>
          <w:rFonts w:ascii="Century" w:hAnsi="ＭＳ 明朝" w:cs="Times New Roman" w:hint="eastAsia"/>
          <w:color w:val="auto"/>
        </w:rPr>
        <w:t>において処理する。</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 xml:space="preserve">（調査結果の報告） </w:t>
      </w:r>
    </w:p>
    <w:p w:rsidR="00A01548" w:rsidRPr="00B224D3" w:rsidRDefault="00A01548" w:rsidP="009C14FC">
      <w:pPr>
        <w:spacing w:line="276" w:lineRule="auto"/>
        <w:ind w:left="210" w:hangingChars="100" w:hanging="210"/>
        <w:rPr>
          <w:color w:val="auto"/>
        </w:rPr>
      </w:pPr>
      <w:r w:rsidRPr="00B224D3">
        <w:rPr>
          <w:rFonts w:hint="eastAsia"/>
          <w:color w:val="auto"/>
        </w:rPr>
        <w:t>第１７条　最高管理責任者は、調査の最終報告書を配分機関に提出する。調査の過程であっても、不正事実が一部でも確認された場合には、速やかに認定し、同様に配分機関に報告する。</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最高管理責任者は、配分機関から調査の進捗状況報告及び調査の中間報告の提出を求められた場合にはそれらを配分機関に提出する。</w:t>
      </w:r>
    </w:p>
    <w:p w:rsidR="00A01548" w:rsidRPr="00B224D3" w:rsidRDefault="00A01548" w:rsidP="009C14FC">
      <w:pPr>
        <w:spacing w:line="276" w:lineRule="auto"/>
        <w:rPr>
          <w:color w:val="auto"/>
        </w:rPr>
      </w:pPr>
      <w:r w:rsidRPr="00B224D3">
        <w:rPr>
          <w:rFonts w:hint="eastAsia"/>
          <w:color w:val="auto"/>
        </w:rPr>
        <w:t>３</w:t>
      </w:r>
      <w:r w:rsidR="00C3774D" w:rsidRPr="00B224D3">
        <w:rPr>
          <w:rFonts w:hint="eastAsia"/>
          <w:color w:val="auto"/>
        </w:rPr>
        <w:t xml:space="preserve">　</w:t>
      </w:r>
      <w:r w:rsidRPr="00B224D3">
        <w:rPr>
          <w:rFonts w:hint="eastAsia"/>
          <w:color w:val="auto"/>
        </w:rPr>
        <w:t>最高管理責任者は、当該申立てを行った者にその結果及び措置を通知するものとする。</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w:t>
      </w:r>
      <w:r w:rsidR="0070298D" w:rsidRPr="00B224D3">
        <w:rPr>
          <w:rFonts w:hint="eastAsia"/>
          <w:color w:val="auto"/>
        </w:rPr>
        <w:t>研究費</w:t>
      </w:r>
      <w:r w:rsidRPr="00B224D3">
        <w:rPr>
          <w:rFonts w:hint="eastAsia"/>
          <w:color w:val="auto"/>
        </w:rPr>
        <w:t xml:space="preserve">の不正使用を行った者に対する措置） </w:t>
      </w:r>
    </w:p>
    <w:p w:rsidR="00A01548" w:rsidRPr="00B224D3" w:rsidRDefault="00A01548" w:rsidP="009C14FC">
      <w:pPr>
        <w:spacing w:line="276" w:lineRule="auto"/>
        <w:ind w:left="210" w:hangingChars="100" w:hanging="210"/>
        <w:rPr>
          <w:color w:val="auto"/>
        </w:rPr>
      </w:pPr>
      <w:r w:rsidRPr="00B224D3">
        <w:rPr>
          <w:rFonts w:hint="eastAsia"/>
          <w:color w:val="auto"/>
        </w:rPr>
        <w:t>第１８条</w:t>
      </w:r>
      <w:r w:rsidR="00C3774D" w:rsidRPr="00B224D3">
        <w:rPr>
          <w:rFonts w:hint="eastAsia"/>
          <w:color w:val="auto"/>
        </w:rPr>
        <w:t xml:space="preserve">　</w:t>
      </w:r>
      <w:r w:rsidRPr="00B224D3">
        <w:rPr>
          <w:rFonts w:hint="eastAsia"/>
          <w:color w:val="auto"/>
        </w:rPr>
        <w:t xml:space="preserve">最高管理責任者は、不正使用が認定された場合、当該者に対し、次の各号に掲げる措置を採るものとする。 </w:t>
      </w:r>
    </w:p>
    <w:p w:rsidR="00A01548" w:rsidRPr="00B224D3" w:rsidRDefault="00A01548" w:rsidP="009C14FC">
      <w:pPr>
        <w:spacing w:line="276" w:lineRule="auto"/>
        <w:ind w:firstLineChars="100" w:firstLine="210"/>
        <w:rPr>
          <w:color w:val="auto"/>
        </w:rPr>
      </w:pPr>
      <w:r w:rsidRPr="00B224D3">
        <w:rPr>
          <w:rFonts w:hint="eastAsia"/>
          <w:color w:val="auto"/>
        </w:rPr>
        <w:t>一</w:t>
      </w:r>
      <w:r w:rsidR="00A54163" w:rsidRPr="00B224D3">
        <w:rPr>
          <w:rFonts w:hint="eastAsia"/>
          <w:color w:val="auto"/>
        </w:rPr>
        <w:t xml:space="preserve">　</w:t>
      </w:r>
      <w:r w:rsidRPr="00B224D3">
        <w:rPr>
          <w:rFonts w:hint="eastAsia"/>
          <w:color w:val="auto"/>
        </w:rPr>
        <w:t>不正使用が認定された調査研究活動の停止</w:t>
      </w:r>
    </w:p>
    <w:p w:rsidR="00A01548" w:rsidRPr="00B224D3" w:rsidRDefault="00A01548" w:rsidP="009C14FC">
      <w:pPr>
        <w:spacing w:line="276" w:lineRule="auto"/>
        <w:ind w:firstLineChars="100" w:firstLine="210"/>
        <w:rPr>
          <w:color w:val="auto"/>
        </w:rPr>
      </w:pPr>
      <w:r w:rsidRPr="00B224D3">
        <w:rPr>
          <w:rFonts w:hint="eastAsia"/>
          <w:color w:val="auto"/>
        </w:rPr>
        <w:t>二</w:t>
      </w:r>
      <w:r w:rsidR="00A54163" w:rsidRPr="00B224D3">
        <w:rPr>
          <w:rFonts w:hint="eastAsia"/>
          <w:color w:val="auto"/>
        </w:rPr>
        <w:t xml:space="preserve">　</w:t>
      </w:r>
      <w:r w:rsidRPr="00B224D3">
        <w:rPr>
          <w:rFonts w:hint="eastAsia"/>
          <w:color w:val="auto"/>
        </w:rPr>
        <w:t>不正使用が認定された調査研究資金の使用中止</w:t>
      </w:r>
    </w:p>
    <w:p w:rsidR="00A01548" w:rsidRPr="00B224D3" w:rsidRDefault="00A01548" w:rsidP="009C14FC">
      <w:pPr>
        <w:spacing w:line="276" w:lineRule="auto"/>
        <w:ind w:left="210" w:hangingChars="100" w:hanging="210"/>
        <w:rPr>
          <w:color w:val="auto"/>
        </w:rPr>
      </w:pPr>
      <w:r w:rsidRPr="00B224D3">
        <w:rPr>
          <w:rFonts w:hint="eastAsia"/>
          <w:color w:val="auto"/>
        </w:rPr>
        <w:t>２</w:t>
      </w:r>
      <w:r w:rsidR="00C3774D" w:rsidRPr="00B224D3">
        <w:rPr>
          <w:rFonts w:hint="eastAsia"/>
          <w:color w:val="auto"/>
        </w:rPr>
        <w:t xml:space="preserve">　</w:t>
      </w:r>
      <w:r w:rsidRPr="00B224D3">
        <w:rPr>
          <w:rFonts w:hint="eastAsia"/>
          <w:color w:val="auto"/>
        </w:rPr>
        <w:t xml:space="preserve">最高管理責任者は、前項の措置を受けた者に対して、地方独立行政法人大阪府立環境農林水産総合研究所職員懲戒規程（規程第20 号）に基づき処分を検討する。 </w:t>
      </w:r>
    </w:p>
    <w:p w:rsidR="00A01548" w:rsidRPr="00B224D3" w:rsidRDefault="00A01548" w:rsidP="009C14FC">
      <w:pPr>
        <w:spacing w:line="276" w:lineRule="auto"/>
        <w:ind w:left="210" w:hangingChars="100" w:hanging="210"/>
        <w:rPr>
          <w:color w:val="auto"/>
        </w:rPr>
      </w:pPr>
      <w:r w:rsidRPr="00B224D3">
        <w:rPr>
          <w:rFonts w:hint="eastAsia"/>
          <w:color w:val="auto"/>
        </w:rPr>
        <w:t>３</w:t>
      </w:r>
      <w:r w:rsidR="00C3774D" w:rsidRPr="00B224D3">
        <w:rPr>
          <w:rFonts w:hint="eastAsia"/>
          <w:color w:val="auto"/>
        </w:rPr>
        <w:t xml:space="preserve">　</w:t>
      </w:r>
      <w:r w:rsidRPr="00B224D3">
        <w:rPr>
          <w:rFonts w:hint="eastAsia"/>
          <w:color w:val="auto"/>
        </w:rPr>
        <w:t xml:space="preserve">最高管理責任者は、間接経費措置額の削減等の措置を受けた場合、再発防止の観点から、機関内においても、不正が発生した部等に対する措置を講じるとともに、不正に関与していない部等や構成員の研究活動の遂行に影響を及ぼさないよう、必要な措置を講じなければならない。　</w:t>
      </w:r>
    </w:p>
    <w:p w:rsidR="00A01548" w:rsidRPr="00B224D3" w:rsidRDefault="00A01548" w:rsidP="009C14FC">
      <w:pPr>
        <w:spacing w:line="276" w:lineRule="auto"/>
        <w:rPr>
          <w:color w:val="auto"/>
        </w:rPr>
      </w:pPr>
    </w:p>
    <w:p w:rsidR="00A01548" w:rsidRPr="00B224D3" w:rsidRDefault="00A01548" w:rsidP="009C14FC">
      <w:pPr>
        <w:spacing w:line="276" w:lineRule="auto"/>
        <w:rPr>
          <w:color w:val="auto"/>
        </w:rPr>
      </w:pPr>
      <w:r w:rsidRPr="00B224D3">
        <w:rPr>
          <w:rFonts w:hint="eastAsia"/>
          <w:color w:val="auto"/>
        </w:rPr>
        <w:t>（研究費の不正使用防止のルール等と実態の乖離防止）</w:t>
      </w:r>
    </w:p>
    <w:p w:rsidR="00A01548" w:rsidRPr="00B224D3" w:rsidRDefault="00A01548" w:rsidP="009C14FC">
      <w:pPr>
        <w:spacing w:line="276" w:lineRule="auto"/>
        <w:ind w:left="210" w:hangingChars="100" w:hanging="210"/>
        <w:rPr>
          <w:color w:val="auto"/>
        </w:rPr>
      </w:pPr>
      <w:r w:rsidRPr="00B224D3">
        <w:rPr>
          <w:rFonts w:hint="eastAsia"/>
          <w:color w:val="auto"/>
        </w:rPr>
        <w:t xml:space="preserve">第１９条　</w:t>
      </w:r>
      <w:r w:rsidR="00815F45" w:rsidRPr="00B224D3">
        <w:rPr>
          <w:rFonts w:hAnsi="ＭＳ 明朝" w:hint="eastAsia"/>
          <w:color w:val="auto"/>
        </w:rPr>
        <w:t>研究費</w:t>
      </w:r>
      <w:r w:rsidRPr="00B224D3">
        <w:rPr>
          <w:rFonts w:hint="eastAsia"/>
          <w:color w:val="auto"/>
        </w:rPr>
        <w:t>の運営・管理に関するルール等と実態との乖離がないかチェックし、必要に応じてルール等を見直す。</w:t>
      </w:r>
    </w:p>
    <w:p w:rsidR="00CE5DC3" w:rsidRPr="00B224D3" w:rsidRDefault="00CE5DC3" w:rsidP="009C14FC">
      <w:pPr>
        <w:spacing w:line="276" w:lineRule="auto"/>
        <w:rPr>
          <w:color w:val="auto"/>
        </w:rPr>
      </w:pPr>
    </w:p>
    <w:p w:rsidR="0078048F" w:rsidRPr="00B224D3" w:rsidRDefault="0078048F" w:rsidP="009C14FC">
      <w:pPr>
        <w:spacing w:line="276" w:lineRule="auto"/>
        <w:rPr>
          <w:color w:val="auto"/>
        </w:rPr>
      </w:pPr>
      <w:r w:rsidRPr="00B224D3">
        <w:rPr>
          <w:rFonts w:hint="eastAsia"/>
          <w:color w:val="auto"/>
        </w:rPr>
        <w:t>附則</w:t>
      </w:r>
    </w:p>
    <w:p w:rsidR="009C14FC" w:rsidRPr="00B224D3" w:rsidRDefault="0078048F" w:rsidP="009C14FC">
      <w:pPr>
        <w:spacing w:line="276" w:lineRule="auto"/>
        <w:ind w:firstLineChars="100" w:firstLine="210"/>
        <w:rPr>
          <w:color w:val="auto"/>
        </w:rPr>
      </w:pPr>
      <w:r w:rsidRPr="00B224D3">
        <w:rPr>
          <w:rFonts w:hint="eastAsia"/>
          <w:color w:val="auto"/>
        </w:rPr>
        <w:t>この規程は、平成</w:t>
      </w:r>
      <w:r w:rsidR="0069165F" w:rsidRPr="00B224D3">
        <w:rPr>
          <w:rFonts w:hint="eastAsia"/>
          <w:color w:val="auto"/>
        </w:rPr>
        <w:t>２７</w:t>
      </w:r>
      <w:r w:rsidRPr="00B224D3">
        <w:rPr>
          <w:rFonts w:hint="eastAsia"/>
          <w:color w:val="auto"/>
        </w:rPr>
        <w:t>年４月１日から施行する。</w:t>
      </w:r>
      <w:r w:rsidR="00CE5DC3" w:rsidRPr="00B224D3">
        <w:rPr>
          <w:rFonts w:hint="eastAsia"/>
          <w:color w:val="auto"/>
        </w:rPr>
        <w:t xml:space="preserve">　</w:t>
      </w:r>
    </w:p>
    <w:p w:rsidR="001E0939" w:rsidRPr="00B224D3" w:rsidRDefault="001E0939" w:rsidP="001E0939">
      <w:pPr>
        <w:spacing w:line="276" w:lineRule="auto"/>
        <w:rPr>
          <w:color w:val="auto"/>
        </w:rPr>
      </w:pPr>
    </w:p>
    <w:p w:rsidR="001E0939" w:rsidRPr="00B224D3" w:rsidRDefault="001E0939" w:rsidP="001E0939">
      <w:pPr>
        <w:spacing w:line="276" w:lineRule="auto"/>
        <w:rPr>
          <w:color w:val="auto"/>
        </w:rPr>
      </w:pPr>
      <w:r w:rsidRPr="00B224D3">
        <w:rPr>
          <w:rFonts w:hint="eastAsia"/>
          <w:color w:val="auto"/>
        </w:rPr>
        <w:t>附則</w:t>
      </w:r>
    </w:p>
    <w:p w:rsidR="001E0939" w:rsidRPr="00B224D3" w:rsidRDefault="001E0939" w:rsidP="001E0939">
      <w:pPr>
        <w:spacing w:line="276" w:lineRule="auto"/>
        <w:ind w:firstLineChars="100" w:firstLine="210"/>
        <w:rPr>
          <w:color w:val="auto"/>
        </w:rPr>
      </w:pPr>
      <w:r w:rsidRPr="00B224D3">
        <w:rPr>
          <w:rFonts w:hint="eastAsia"/>
          <w:color w:val="auto"/>
        </w:rPr>
        <w:t>この規程は、平成２７年</w:t>
      </w:r>
      <w:r w:rsidR="000F33C8" w:rsidRPr="00B224D3">
        <w:rPr>
          <w:rFonts w:hint="eastAsia"/>
          <w:color w:val="auto"/>
        </w:rPr>
        <w:t>１１</w:t>
      </w:r>
      <w:r w:rsidRPr="00B224D3">
        <w:rPr>
          <w:rFonts w:hint="eastAsia"/>
          <w:color w:val="auto"/>
        </w:rPr>
        <w:t>月</w:t>
      </w:r>
      <w:r w:rsidR="000F33C8" w:rsidRPr="00B224D3">
        <w:rPr>
          <w:rFonts w:hint="eastAsia"/>
          <w:color w:val="auto"/>
        </w:rPr>
        <w:t>１</w:t>
      </w:r>
      <w:r w:rsidRPr="00B224D3">
        <w:rPr>
          <w:rFonts w:hint="eastAsia"/>
          <w:color w:val="auto"/>
        </w:rPr>
        <w:t xml:space="preserve">日から施行する。　</w:t>
      </w:r>
    </w:p>
    <w:p w:rsidR="001E0939" w:rsidRPr="00B224D3" w:rsidRDefault="001E0939" w:rsidP="001E0939">
      <w:pPr>
        <w:spacing w:line="276" w:lineRule="auto"/>
        <w:ind w:firstLineChars="100" w:firstLine="210"/>
        <w:rPr>
          <w:color w:val="auto"/>
        </w:rPr>
      </w:pPr>
    </w:p>
    <w:p w:rsidR="00157762" w:rsidRPr="00B224D3" w:rsidRDefault="00157762" w:rsidP="00157762">
      <w:pPr>
        <w:rPr>
          <w:rFonts w:hAnsi="ＭＳ 明朝"/>
          <w:color w:val="auto"/>
        </w:rPr>
      </w:pPr>
      <w:r w:rsidRPr="00B224D3">
        <w:rPr>
          <w:rFonts w:hAnsi="ＭＳ 明朝" w:hint="eastAsia"/>
          <w:color w:val="auto"/>
        </w:rPr>
        <w:t>附則</w:t>
      </w:r>
    </w:p>
    <w:p w:rsidR="00CE5DC3" w:rsidRPr="00B224D3" w:rsidRDefault="00CC0B35" w:rsidP="00157762">
      <w:pPr>
        <w:spacing w:line="276" w:lineRule="auto"/>
        <w:rPr>
          <w:rFonts w:hAnsi="ＭＳ 明朝"/>
          <w:color w:val="auto"/>
        </w:rPr>
      </w:pPr>
      <w:r w:rsidRPr="00B224D3">
        <w:rPr>
          <w:rFonts w:hAnsi="ＭＳ 明朝" w:hint="eastAsia"/>
          <w:color w:val="auto"/>
        </w:rPr>
        <w:t xml:space="preserve">　この規程は、平成２８年４月１日から</w:t>
      </w:r>
      <w:r w:rsidR="00157762" w:rsidRPr="00B224D3">
        <w:rPr>
          <w:rFonts w:hAnsi="ＭＳ 明朝" w:hint="eastAsia"/>
          <w:color w:val="auto"/>
        </w:rPr>
        <w:t>施行する。</w:t>
      </w:r>
    </w:p>
    <w:p w:rsidR="007876DF" w:rsidRPr="00B224D3" w:rsidRDefault="007876DF" w:rsidP="00157762">
      <w:pPr>
        <w:spacing w:line="276" w:lineRule="auto"/>
        <w:rPr>
          <w:rFonts w:hAnsi="ＭＳ 明朝"/>
          <w:color w:val="auto"/>
        </w:rPr>
      </w:pPr>
    </w:p>
    <w:p w:rsidR="00D042C5" w:rsidRPr="00B224D3" w:rsidRDefault="00D042C5" w:rsidP="00D042C5">
      <w:pPr>
        <w:rPr>
          <w:rFonts w:hAnsi="ＭＳ 明朝"/>
          <w:color w:val="auto"/>
        </w:rPr>
      </w:pPr>
      <w:r w:rsidRPr="00B224D3">
        <w:rPr>
          <w:rFonts w:hAnsi="ＭＳ 明朝" w:hint="eastAsia"/>
          <w:color w:val="auto"/>
        </w:rPr>
        <w:t>附則</w:t>
      </w:r>
    </w:p>
    <w:p w:rsidR="00D042C5" w:rsidRPr="00B224D3" w:rsidRDefault="00D042C5" w:rsidP="00D042C5">
      <w:pPr>
        <w:spacing w:line="276" w:lineRule="auto"/>
        <w:rPr>
          <w:rFonts w:hAnsi="ＭＳ 明朝"/>
          <w:color w:val="auto"/>
        </w:rPr>
      </w:pPr>
      <w:r w:rsidRPr="00B224D3">
        <w:rPr>
          <w:rFonts w:hAnsi="ＭＳ 明朝" w:hint="eastAsia"/>
          <w:color w:val="auto"/>
        </w:rPr>
        <w:t xml:space="preserve">　この規程は、平成２９年４月１日から施行する。</w:t>
      </w:r>
    </w:p>
    <w:p w:rsidR="007876DF" w:rsidRPr="00B224D3" w:rsidRDefault="007876DF" w:rsidP="00D042C5">
      <w:pPr>
        <w:spacing w:line="276" w:lineRule="auto"/>
        <w:rPr>
          <w:rFonts w:hAnsi="ＭＳ 明朝"/>
          <w:color w:val="auto"/>
        </w:rPr>
      </w:pPr>
    </w:p>
    <w:p w:rsidR="007876DF" w:rsidRPr="00B224D3" w:rsidRDefault="007876DF" w:rsidP="00D042C5">
      <w:pPr>
        <w:spacing w:line="276" w:lineRule="auto"/>
        <w:rPr>
          <w:rFonts w:hAnsi="ＭＳ 明朝"/>
          <w:color w:val="auto"/>
        </w:rPr>
      </w:pPr>
      <w:r w:rsidRPr="00B224D3">
        <w:rPr>
          <w:rFonts w:hAnsi="ＭＳ 明朝" w:hint="eastAsia"/>
          <w:color w:val="auto"/>
        </w:rPr>
        <w:t>附則</w:t>
      </w:r>
    </w:p>
    <w:p w:rsidR="007876DF" w:rsidRPr="00B224D3" w:rsidRDefault="007876DF" w:rsidP="00D042C5">
      <w:pPr>
        <w:spacing w:line="276" w:lineRule="auto"/>
        <w:rPr>
          <w:color w:val="auto"/>
        </w:rPr>
      </w:pPr>
      <w:r w:rsidRPr="00B224D3">
        <w:rPr>
          <w:rFonts w:hAnsi="ＭＳ 明朝" w:hint="eastAsia"/>
          <w:color w:val="auto"/>
        </w:rPr>
        <w:t xml:space="preserve">　この規程は、平成３０年４月１日から施行する。</w:t>
      </w:r>
    </w:p>
    <w:p w:rsidR="00D042C5" w:rsidRDefault="00D042C5" w:rsidP="00157762">
      <w:pPr>
        <w:spacing w:line="276" w:lineRule="auto"/>
        <w:rPr>
          <w:color w:val="auto"/>
        </w:rPr>
      </w:pPr>
    </w:p>
    <w:p w:rsidR="00EA3124" w:rsidRPr="00C61982" w:rsidRDefault="00EA3124" w:rsidP="00EA3124">
      <w:pPr>
        <w:spacing w:line="276" w:lineRule="auto"/>
        <w:rPr>
          <w:rFonts w:hAnsi="ＭＳ 明朝"/>
          <w:color w:val="auto"/>
        </w:rPr>
      </w:pPr>
      <w:r w:rsidRPr="00C61982">
        <w:rPr>
          <w:rFonts w:hAnsi="ＭＳ 明朝" w:hint="eastAsia"/>
          <w:color w:val="auto"/>
        </w:rPr>
        <w:t>附則</w:t>
      </w:r>
    </w:p>
    <w:p w:rsidR="00EA3124" w:rsidRPr="00C61982" w:rsidRDefault="00EA3124" w:rsidP="00EA3124">
      <w:pPr>
        <w:spacing w:line="276" w:lineRule="auto"/>
        <w:rPr>
          <w:color w:val="auto"/>
        </w:rPr>
      </w:pPr>
      <w:r w:rsidRPr="00C61982">
        <w:rPr>
          <w:rFonts w:hAnsi="ＭＳ 明朝" w:hint="eastAsia"/>
          <w:color w:val="auto"/>
        </w:rPr>
        <w:t xml:space="preserve">　この規程は、平成３１年４月１日から施行する。</w:t>
      </w:r>
    </w:p>
    <w:p w:rsidR="00EA3124" w:rsidRPr="00B224D3" w:rsidRDefault="00EA3124" w:rsidP="00EA3124">
      <w:pPr>
        <w:spacing w:line="276" w:lineRule="auto"/>
        <w:rPr>
          <w:color w:val="auto"/>
        </w:rPr>
      </w:pPr>
    </w:p>
    <w:p w:rsidR="00EA3124" w:rsidRPr="00EA3124" w:rsidRDefault="00EA3124" w:rsidP="00157762">
      <w:pPr>
        <w:spacing w:line="276" w:lineRule="auto"/>
        <w:rPr>
          <w:color w:val="auto"/>
        </w:rPr>
      </w:pPr>
    </w:p>
    <w:sectPr w:rsidR="00EA3124" w:rsidRPr="00EA3124" w:rsidSect="00A00A95">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A4" w:rsidRDefault="00DA51A4" w:rsidP="00D7579E">
      <w:r>
        <w:separator/>
      </w:r>
    </w:p>
  </w:endnote>
  <w:endnote w:type="continuationSeparator" w:id="0">
    <w:p w:rsidR="00DA51A4" w:rsidRDefault="00DA51A4" w:rsidP="00D7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A4" w:rsidRDefault="00DA51A4" w:rsidP="00D7579E">
      <w:r>
        <w:separator/>
      </w:r>
    </w:p>
  </w:footnote>
  <w:footnote w:type="continuationSeparator" w:id="0">
    <w:p w:rsidR="00DA51A4" w:rsidRDefault="00DA51A4" w:rsidP="00D7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4AC5"/>
    <w:multiLevelType w:val="hybridMultilevel"/>
    <w:tmpl w:val="32648326"/>
    <w:lvl w:ilvl="0" w:tplc="6DF6F47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5B6F6B"/>
    <w:multiLevelType w:val="hybridMultilevel"/>
    <w:tmpl w:val="4EAA1F28"/>
    <w:lvl w:ilvl="0" w:tplc="0AA6BBE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4D1D0BB9"/>
    <w:multiLevelType w:val="hybridMultilevel"/>
    <w:tmpl w:val="5178D96A"/>
    <w:lvl w:ilvl="0" w:tplc="BD90CA38">
      <w:start w:val="5"/>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794E81"/>
    <w:multiLevelType w:val="multilevel"/>
    <w:tmpl w:val="A4107990"/>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7EA6035A"/>
    <w:multiLevelType w:val="hybridMultilevel"/>
    <w:tmpl w:val="72A6C2C0"/>
    <w:lvl w:ilvl="0" w:tplc="B24820BC">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95"/>
    <w:rsid w:val="000343F3"/>
    <w:rsid w:val="00086F09"/>
    <w:rsid w:val="00097C85"/>
    <w:rsid w:val="000F1A9A"/>
    <w:rsid w:val="000F33C8"/>
    <w:rsid w:val="0013162D"/>
    <w:rsid w:val="00140FE9"/>
    <w:rsid w:val="00157762"/>
    <w:rsid w:val="001756F0"/>
    <w:rsid w:val="00191F1A"/>
    <w:rsid w:val="001E0939"/>
    <w:rsid w:val="002046E7"/>
    <w:rsid w:val="002110B7"/>
    <w:rsid w:val="00242AE2"/>
    <w:rsid w:val="00267D4A"/>
    <w:rsid w:val="002819BB"/>
    <w:rsid w:val="0029430F"/>
    <w:rsid w:val="00297E22"/>
    <w:rsid w:val="002C585F"/>
    <w:rsid w:val="003148CC"/>
    <w:rsid w:val="00353AEF"/>
    <w:rsid w:val="00393624"/>
    <w:rsid w:val="003B29ED"/>
    <w:rsid w:val="003C05E5"/>
    <w:rsid w:val="003C6B9D"/>
    <w:rsid w:val="003F4498"/>
    <w:rsid w:val="0042032F"/>
    <w:rsid w:val="004909D1"/>
    <w:rsid w:val="00492CC1"/>
    <w:rsid w:val="0052613F"/>
    <w:rsid w:val="00582361"/>
    <w:rsid w:val="005A522A"/>
    <w:rsid w:val="005B669C"/>
    <w:rsid w:val="005C1740"/>
    <w:rsid w:val="005F2C6B"/>
    <w:rsid w:val="005F46FE"/>
    <w:rsid w:val="00607B96"/>
    <w:rsid w:val="006561B4"/>
    <w:rsid w:val="0069165F"/>
    <w:rsid w:val="006940E6"/>
    <w:rsid w:val="006E00BD"/>
    <w:rsid w:val="006F13B8"/>
    <w:rsid w:val="006F3F65"/>
    <w:rsid w:val="0070298D"/>
    <w:rsid w:val="007153D1"/>
    <w:rsid w:val="0078048F"/>
    <w:rsid w:val="007876DF"/>
    <w:rsid w:val="007B01FF"/>
    <w:rsid w:val="008006BC"/>
    <w:rsid w:val="00801E57"/>
    <w:rsid w:val="00815F45"/>
    <w:rsid w:val="00822EA6"/>
    <w:rsid w:val="008402EA"/>
    <w:rsid w:val="008420DC"/>
    <w:rsid w:val="00901BAF"/>
    <w:rsid w:val="00914E39"/>
    <w:rsid w:val="00970484"/>
    <w:rsid w:val="009C14FC"/>
    <w:rsid w:val="009C18C8"/>
    <w:rsid w:val="009D76EF"/>
    <w:rsid w:val="009E17D5"/>
    <w:rsid w:val="009E1F12"/>
    <w:rsid w:val="009F13CF"/>
    <w:rsid w:val="00A00A95"/>
    <w:rsid w:val="00A01548"/>
    <w:rsid w:val="00A13851"/>
    <w:rsid w:val="00A20931"/>
    <w:rsid w:val="00A54163"/>
    <w:rsid w:val="00A603F9"/>
    <w:rsid w:val="00A879C8"/>
    <w:rsid w:val="00AA6661"/>
    <w:rsid w:val="00AB21D1"/>
    <w:rsid w:val="00B224D3"/>
    <w:rsid w:val="00B76308"/>
    <w:rsid w:val="00B8326A"/>
    <w:rsid w:val="00BA4F06"/>
    <w:rsid w:val="00BB114E"/>
    <w:rsid w:val="00BD2F7C"/>
    <w:rsid w:val="00C105FD"/>
    <w:rsid w:val="00C11877"/>
    <w:rsid w:val="00C14479"/>
    <w:rsid w:val="00C31814"/>
    <w:rsid w:val="00C3774D"/>
    <w:rsid w:val="00C61982"/>
    <w:rsid w:val="00C84671"/>
    <w:rsid w:val="00CA19E1"/>
    <w:rsid w:val="00CC0B35"/>
    <w:rsid w:val="00CE285D"/>
    <w:rsid w:val="00CE2B17"/>
    <w:rsid w:val="00CE5DC3"/>
    <w:rsid w:val="00D042C5"/>
    <w:rsid w:val="00D04EB8"/>
    <w:rsid w:val="00D17C7F"/>
    <w:rsid w:val="00D449FB"/>
    <w:rsid w:val="00D533B1"/>
    <w:rsid w:val="00D67764"/>
    <w:rsid w:val="00D7082B"/>
    <w:rsid w:val="00D7579E"/>
    <w:rsid w:val="00DA51A4"/>
    <w:rsid w:val="00E042B4"/>
    <w:rsid w:val="00E0645A"/>
    <w:rsid w:val="00E147A2"/>
    <w:rsid w:val="00E23FD7"/>
    <w:rsid w:val="00E441D0"/>
    <w:rsid w:val="00E722F2"/>
    <w:rsid w:val="00EA3124"/>
    <w:rsid w:val="00EA6BAB"/>
    <w:rsid w:val="00ED31EE"/>
    <w:rsid w:val="00EF757A"/>
    <w:rsid w:val="00F43CB1"/>
    <w:rsid w:val="00F56B7E"/>
    <w:rsid w:val="00F64109"/>
    <w:rsid w:val="00FD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421CDA7-74E3-4FC5-8282-F73CCF83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color w:val="FF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9E"/>
    <w:pPr>
      <w:tabs>
        <w:tab w:val="center" w:pos="4252"/>
        <w:tab w:val="right" w:pos="8504"/>
      </w:tabs>
      <w:snapToGrid w:val="0"/>
    </w:pPr>
  </w:style>
  <w:style w:type="character" w:customStyle="1" w:styleId="a4">
    <w:name w:val="ヘッダー (文字)"/>
    <w:link w:val="a3"/>
    <w:uiPriority w:val="99"/>
    <w:rsid w:val="00D7579E"/>
    <w:rPr>
      <w:rFonts w:ascii="ＭＳ 明朝" w:cs="ＭＳ 明朝"/>
      <w:color w:val="FF0000"/>
      <w:kern w:val="2"/>
      <w:sz w:val="21"/>
      <w:szCs w:val="21"/>
    </w:rPr>
  </w:style>
  <w:style w:type="paragraph" w:styleId="a5">
    <w:name w:val="footer"/>
    <w:basedOn w:val="a"/>
    <w:link w:val="a6"/>
    <w:uiPriority w:val="99"/>
    <w:unhideWhenUsed/>
    <w:rsid w:val="00D7579E"/>
    <w:pPr>
      <w:tabs>
        <w:tab w:val="center" w:pos="4252"/>
        <w:tab w:val="right" w:pos="8504"/>
      </w:tabs>
      <w:snapToGrid w:val="0"/>
    </w:pPr>
  </w:style>
  <w:style w:type="character" w:customStyle="1" w:styleId="a6">
    <w:name w:val="フッター (文字)"/>
    <w:link w:val="a5"/>
    <w:uiPriority w:val="99"/>
    <w:rsid w:val="00D7579E"/>
    <w:rPr>
      <w:rFonts w:ascii="ＭＳ 明朝" w:cs="ＭＳ 明朝"/>
      <w:color w:val="FF0000"/>
      <w:kern w:val="2"/>
      <w:sz w:val="21"/>
      <w:szCs w:val="21"/>
    </w:rPr>
  </w:style>
  <w:style w:type="paragraph" w:styleId="a7">
    <w:name w:val="Balloon Text"/>
    <w:basedOn w:val="a"/>
    <w:link w:val="a8"/>
    <w:uiPriority w:val="99"/>
    <w:semiHidden/>
    <w:unhideWhenUsed/>
    <w:rsid w:val="00C14479"/>
    <w:rPr>
      <w:rFonts w:ascii="Arial" w:eastAsia="ＭＳ ゴシック" w:hAnsi="Arial" w:cs="Times New Roman"/>
      <w:sz w:val="18"/>
      <w:szCs w:val="18"/>
    </w:rPr>
  </w:style>
  <w:style w:type="character" w:customStyle="1" w:styleId="a8">
    <w:name w:val="吹き出し (文字)"/>
    <w:link w:val="a7"/>
    <w:uiPriority w:val="99"/>
    <w:semiHidden/>
    <w:rsid w:val="00C14479"/>
    <w:rPr>
      <w:rFonts w:ascii="Arial" w:eastAsia="ＭＳ ゴシック" w:hAnsi="Arial" w:cs="Times New Roman"/>
      <w:color w:val="FF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4094</Words>
  <Characters>260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121競争的資金に係る研究費の管理・監査規程</dc:title>
  <dc:subject/>
  <dc:creator>大阪府立環境農林水産総合研究所</dc:creator>
  <cp:keywords/>
  <cp:lastModifiedBy>Windows ユーザー</cp:lastModifiedBy>
  <cp:revision>3</cp:revision>
  <dcterms:created xsi:type="dcterms:W3CDTF">2021-12-15T02:55:00Z</dcterms:created>
  <dcterms:modified xsi:type="dcterms:W3CDTF">2021-12-15T05:14:00Z</dcterms:modified>
</cp:coreProperties>
</file>