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E84F9" w14:textId="77777777" w:rsidR="009D2084" w:rsidRPr="00282825" w:rsidRDefault="009D2084" w:rsidP="009D2084">
      <w:pPr>
        <w:jc w:val="center"/>
        <w:rPr>
          <w:rFonts w:ascii="游ゴシック Medium" w:eastAsia="游ゴシック Medium" w:hAnsi="游ゴシック Medium"/>
          <w:bCs/>
          <w:sz w:val="28"/>
          <w:szCs w:val="28"/>
        </w:rPr>
      </w:pPr>
      <w:r w:rsidRPr="00282825">
        <w:rPr>
          <w:rFonts w:ascii="游ゴシック Medium" w:eastAsia="游ゴシック Medium" w:hAnsi="游ゴシック Medium" w:hint="eastAsia"/>
          <w:bCs/>
          <w:sz w:val="28"/>
          <w:szCs w:val="28"/>
        </w:rPr>
        <w:t>環境調査・検査業務技術認定の審査手順</w:t>
      </w:r>
    </w:p>
    <w:p w14:paraId="68100EB5" w14:textId="77777777" w:rsidR="009D2084" w:rsidRPr="00282825" w:rsidRDefault="009D2084">
      <w:pPr>
        <w:rPr>
          <w:rFonts w:ascii="游ゴシック Light" w:eastAsia="游ゴシック Light" w:hAnsi="游ゴシック Light"/>
        </w:rPr>
      </w:pPr>
    </w:p>
    <w:p w14:paraId="4B11362E" w14:textId="77777777" w:rsidR="00E3526F" w:rsidRPr="00282825" w:rsidRDefault="00E3526F">
      <w:pPr>
        <w:rPr>
          <w:rFonts w:ascii="游ゴシック Light" w:eastAsia="游ゴシック Light" w:hAnsi="游ゴシック Light"/>
        </w:rPr>
      </w:pPr>
      <w:r w:rsidRPr="00282825">
        <w:rPr>
          <w:rFonts w:ascii="游ゴシック Light" w:eastAsia="游ゴシック Light" w:hAnsi="游ゴシック Light" w:hint="eastAsia"/>
        </w:rPr>
        <w:t>「JIS Q 17043　適合性評価－技能試験に対する一般要求事項」に準じた方法により検定を行う。</w:t>
      </w:r>
    </w:p>
    <w:p w14:paraId="6E586949" w14:textId="77777777" w:rsidR="00E3526F" w:rsidRPr="00282825" w:rsidRDefault="00E3526F">
      <w:pPr>
        <w:rPr>
          <w:rFonts w:ascii="游ゴシック Light" w:eastAsia="游ゴシック Light" w:hAnsi="游ゴシック Light"/>
        </w:rPr>
      </w:pPr>
    </w:p>
    <w:p w14:paraId="2164DFE5" w14:textId="77777777" w:rsidR="00A31A9A" w:rsidRDefault="009D2084" w:rsidP="00A31A9A">
      <w:pPr>
        <w:rPr>
          <w:rFonts w:ascii="游ゴシック Medium" w:eastAsia="游ゴシック Medium" w:hAnsi="游ゴシック Medium"/>
          <w:bCs/>
          <w:sz w:val="24"/>
          <w:szCs w:val="24"/>
        </w:rPr>
      </w:pPr>
      <w:r w:rsidRPr="00282825">
        <w:rPr>
          <w:rFonts w:ascii="游ゴシック Medium" w:eastAsia="游ゴシック Medium" w:hAnsi="游ゴシック Medium" w:hint="eastAsia"/>
          <w:bCs/>
          <w:sz w:val="24"/>
          <w:szCs w:val="24"/>
        </w:rPr>
        <w:t>１</w:t>
      </w:r>
      <w:r w:rsidR="00282825" w:rsidRPr="00282825">
        <w:rPr>
          <w:rFonts w:ascii="游ゴシック Medium" w:eastAsia="游ゴシック Medium" w:hAnsi="游ゴシック Medium" w:hint="eastAsia"/>
          <w:bCs/>
          <w:sz w:val="24"/>
          <w:szCs w:val="24"/>
        </w:rPr>
        <w:t xml:space="preserve">　</w:t>
      </w:r>
      <w:r w:rsidRPr="00282825">
        <w:rPr>
          <w:rFonts w:ascii="游ゴシック Medium" w:eastAsia="游ゴシック Medium" w:hAnsi="游ゴシック Medium" w:hint="eastAsia"/>
          <w:bCs/>
          <w:sz w:val="24"/>
          <w:szCs w:val="24"/>
        </w:rPr>
        <w:t>審査フロー</w:t>
      </w:r>
    </w:p>
    <w:p w14:paraId="3E7EA1FE" w14:textId="43474D14" w:rsidR="009D2084" w:rsidRPr="00A31A9A" w:rsidRDefault="009D2084" w:rsidP="00A31A9A">
      <w:pPr>
        <w:ind w:firstLineChars="200" w:firstLine="420"/>
        <w:rPr>
          <w:rFonts w:ascii="游ゴシック Medium" w:eastAsia="游ゴシック Medium" w:hAnsi="游ゴシック Medium"/>
          <w:bCs/>
          <w:sz w:val="24"/>
          <w:szCs w:val="24"/>
        </w:rPr>
      </w:pPr>
      <w:r w:rsidRPr="00282825">
        <w:rPr>
          <w:rFonts w:ascii="游ゴシック Light" w:eastAsia="游ゴシック Light" w:hAnsi="游ゴシック Light" w:hint="eastAsia"/>
        </w:rPr>
        <w:t>審査は次のフローに従って行う。</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6"/>
      </w:tblGrid>
      <w:tr w:rsidR="005B7520" w:rsidRPr="00282825" w14:paraId="3AA39D8A" w14:textId="77777777" w:rsidTr="005B7520">
        <w:tc>
          <w:tcPr>
            <w:tcW w:w="9836" w:type="dxa"/>
          </w:tcPr>
          <w:p w14:paraId="01030924" w14:textId="113851DC" w:rsidR="005B7520" w:rsidRPr="00282825" w:rsidRDefault="005B7520" w:rsidP="005B7520">
            <w:pPr>
              <w:jc w:val="center"/>
              <w:rPr>
                <w:rFonts w:ascii="游ゴシック Light" w:eastAsia="游ゴシック Light" w:hAnsi="游ゴシック Light"/>
              </w:rPr>
            </w:pPr>
          </w:p>
          <w:p w14:paraId="1B1974D4" w14:textId="5CA74BB6" w:rsidR="00ED37AB" w:rsidRPr="00282825" w:rsidRDefault="00ED37AB" w:rsidP="005B7520">
            <w:pPr>
              <w:jc w:val="center"/>
              <w:rPr>
                <w:rFonts w:ascii="游ゴシック Light" w:eastAsia="游ゴシック Light" w:hAnsi="游ゴシック Light"/>
              </w:rPr>
            </w:pPr>
            <w:r w:rsidRPr="00282825">
              <w:rPr>
                <w:rFonts w:ascii="游ゴシック Light" w:eastAsia="游ゴシック Light" w:hAnsi="游ゴシック Light"/>
                <w:noProof/>
              </w:rPr>
              <w:drawing>
                <wp:inline distT="0" distB="0" distL="0" distR="0" wp14:anchorId="19106D58" wp14:editId="263F95D9">
                  <wp:extent cx="4988520" cy="4310280"/>
                  <wp:effectExtent l="0" t="0" r="317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8520" cy="4310280"/>
                          </a:xfrm>
                          <a:prstGeom prst="rect">
                            <a:avLst/>
                          </a:prstGeom>
                          <a:noFill/>
                          <a:ln>
                            <a:noFill/>
                          </a:ln>
                        </pic:spPr>
                      </pic:pic>
                    </a:graphicData>
                  </a:graphic>
                </wp:inline>
              </w:drawing>
            </w:r>
          </w:p>
        </w:tc>
      </w:tr>
      <w:tr w:rsidR="005B7520" w:rsidRPr="00282825" w14:paraId="6AAF3C45" w14:textId="77777777" w:rsidTr="005B7520">
        <w:tc>
          <w:tcPr>
            <w:tcW w:w="9836" w:type="dxa"/>
          </w:tcPr>
          <w:p w14:paraId="31DF9DA3" w14:textId="77777777" w:rsidR="005B7520" w:rsidRPr="00282825" w:rsidRDefault="005B7520" w:rsidP="005B7520">
            <w:pPr>
              <w:jc w:val="center"/>
              <w:rPr>
                <w:rFonts w:ascii="游ゴシック Light" w:eastAsia="游ゴシック Light" w:hAnsi="游ゴシック Light"/>
              </w:rPr>
            </w:pPr>
            <w:r w:rsidRPr="00282825">
              <w:rPr>
                <w:rFonts w:ascii="游ゴシック Light" w:eastAsia="游ゴシック Light" w:hAnsi="游ゴシック Light" w:hint="eastAsia"/>
              </w:rPr>
              <w:t>図１　審査フロー</w:t>
            </w:r>
          </w:p>
        </w:tc>
      </w:tr>
    </w:tbl>
    <w:p w14:paraId="5FA81CE6" w14:textId="77777777" w:rsidR="009D2084" w:rsidRPr="00282825" w:rsidRDefault="009D2084" w:rsidP="009D2084">
      <w:pPr>
        <w:rPr>
          <w:rFonts w:ascii="游ゴシック Light" w:eastAsia="游ゴシック Light" w:hAnsi="游ゴシック Light"/>
        </w:rPr>
      </w:pPr>
    </w:p>
    <w:p w14:paraId="4F698ABB" w14:textId="77777777" w:rsidR="005B7520" w:rsidRPr="00282825" w:rsidRDefault="005B7520" w:rsidP="009D2084">
      <w:pPr>
        <w:rPr>
          <w:rFonts w:ascii="游ゴシック Light" w:eastAsia="游ゴシック Light" w:hAnsi="游ゴシック Light"/>
        </w:rPr>
      </w:pPr>
    </w:p>
    <w:p w14:paraId="1EFC0658" w14:textId="72503A9D" w:rsidR="009D2084" w:rsidRPr="00A31A9A" w:rsidRDefault="009D2084" w:rsidP="00A31A9A">
      <w:pPr>
        <w:snapToGrid w:val="0"/>
        <w:rPr>
          <w:rFonts w:ascii="游ゴシック Medium" w:eastAsia="游ゴシック Medium" w:hAnsi="游ゴシック Medium"/>
          <w:bCs/>
          <w:sz w:val="24"/>
          <w:szCs w:val="24"/>
        </w:rPr>
      </w:pPr>
      <w:r w:rsidRPr="00A31A9A">
        <w:rPr>
          <w:rFonts w:ascii="游ゴシック Medium" w:eastAsia="游ゴシック Medium" w:hAnsi="游ゴシック Medium" w:hint="eastAsia"/>
          <w:bCs/>
          <w:sz w:val="24"/>
          <w:szCs w:val="24"/>
        </w:rPr>
        <w:t>２</w:t>
      </w:r>
      <w:r w:rsidR="00A31A9A" w:rsidRPr="00A31A9A">
        <w:rPr>
          <w:rFonts w:ascii="游ゴシック Medium" w:eastAsia="游ゴシック Medium" w:hAnsi="游ゴシック Medium" w:hint="eastAsia"/>
          <w:bCs/>
          <w:sz w:val="24"/>
          <w:szCs w:val="24"/>
        </w:rPr>
        <w:t xml:space="preserve">　</w:t>
      </w:r>
      <w:r w:rsidRPr="00A31A9A">
        <w:rPr>
          <w:rFonts w:ascii="游ゴシック Medium" w:eastAsia="游ゴシック Medium" w:hAnsi="游ゴシック Medium" w:hint="eastAsia"/>
          <w:bCs/>
          <w:sz w:val="24"/>
          <w:szCs w:val="24"/>
        </w:rPr>
        <w:t>提出書類の審査</w:t>
      </w:r>
    </w:p>
    <w:p w14:paraId="458C32B6" w14:textId="77777777" w:rsidR="00620A59" w:rsidRPr="00282825" w:rsidRDefault="009D2084" w:rsidP="009D2084">
      <w:pPr>
        <w:rPr>
          <w:rFonts w:ascii="游ゴシック Light" w:eastAsia="游ゴシック Light" w:hAnsi="游ゴシック Light"/>
        </w:rPr>
      </w:pPr>
      <w:r w:rsidRPr="00282825">
        <w:rPr>
          <w:rFonts w:ascii="游ゴシック Light" w:eastAsia="游ゴシック Light" w:hAnsi="游ゴシック Light" w:hint="eastAsia"/>
        </w:rPr>
        <w:t xml:space="preserve">　</w:t>
      </w:r>
      <w:r w:rsidR="00620A59" w:rsidRPr="00282825">
        <w:rPr>
          <w:rFonts w:ascii="游ゴシック Light" w:eastAsia="游ゴシック Light" w:hAnsi="游ゴシック Light" w:hint="eastAsia"/>
        </w:rPr>
        <w:t xml:space="preserve">　分析項目毎に次の①～⑦の</w:t>
      </w:r>
      <w:r w:rsidRPr="00282825">
        <w:rPr>
          <w:rFonts w:ascii="游ゴシック Light" w:eastAsia="游ゴシック Light" w:hAnsi="游ゴシック Light" w:hint="eastAsia"/>
        </w:rPr>
        <w:t>チェック項目</w:t>
      </w:r>
      <w:r w:rsidR="00620A59" w:rsidRPr="00282825">
        <w:rPr>
          <w:rFonts w:ascii="游ゴシック Light" w:eastAsia="游ゴシック Light" w:hAnsi="游ゴシック Light" w:hint="eastAsia"/>
        </w:rPr>
        <w:t>について審査を行う。</w:t>
      </w:r>
    </w:p>
    <w:p w14:paraId="2E825AAB" w14:textId="77777777" w:rsidR="00620A59" w:rsidRPr="00282825" w:rsidRDefault="00620A59" w:rsidP="009D2084">
      <w:pPr>
        <w:rPr>
          <w:rFonts w:ascii="游ゴシック Light" w:eastAsia="游ゴシック Light" w:hAnsi="游ゴシック Light"/>
        </w:rPr>
      </w:pPr>
    </w:p>
    <w:p w14:paraId="59DD10D6" w14:textId="77777777" w:rsidR="00620A59" w:rsidRPr="00282825" w:rsidRDefault="00620A59" w:rsidP="00620A59">
      <w:pPr>
        <w:ind w:firstLineChars="300" w:firstLine="630"/>
        <w:rPr>
          <w:rFonts w:ascii="游ゴシック Light" w:eastAsia="游ゴシック Light" w:hAnsi="游ゴシック Light"/>
        </w:rPr>
      </w:pPr>
      <w:r w:rsidRPr="00282825">
        <w:rPr>
          <w:rFonts w:ascii="游ゴシック Light" w:eastAsia="游ゴシック Light" w:hAnsi="游ゴシック Light" w:hint="eastAsia"/>
        </w:rPr>
        <w:t>①　提出書類は全て提出されているか。</w:t>
      </w:r>
    </w:p>
    <w:p w14:paraId="10DBBCDC" w14:textId="77777777" w:rsidR="00620A59" w:rsidRPr="00282825" w:rsidRDefault="00620A59" w:rsidP="00620A59">
      <w:pPr>
        <w:ind w:firstLineChars="400" w:firstLine="840"/>
        <w:rPr>
          <w:rFonts w:ascii="游ゴシック Light" w:eastAsia="游ゴシック Light" w:hAnsi="游ゴシック Light"/>
        </w:rPr>
      </w:pPr>
      <w:r w:rsidRPr="00282825">
        <w:rPr>
          <w:rFonts w:ascii="游ゴシック Light" w:eastAsia="游ゴシック Light" w:hAnsi="游ゴシック Light" w:hint="eastAsia"/>
        </w:rPr>
        <w:t>・分析結果の報告様式</w:t>
      </w:r>
    </w:p>
    <w:p w14:paraId="58E8F29A" w14:textId="77777777" w:rsidR="00620A59" w:rsidRPr="00282825" w:rsidRDefault="00620A59" w:rsidP="00620A59">
      <w:pPr>
        <w:ind w:firstLineChars="400" w:firstLine="840"/>
        <w:rPr>
          <w:rFonts w:ascii="游ゴシック Light" w:eastAsia="游ゴシック Light" w:hAnsi="游ゴシック Light"/>
        </w:rPr>
      </w:pPr>
      <w:r w:rsidRPr="00282825">
        <w:rPr>
          <w:rFonts w:ascii="游ゴシック Light" w:eastAsia="游ゴシック Light" w:hAnsi="游ゴシック Light" w:hint="eastAsia"/>
        </w:rPr>
        <w:t>・分析フロー又は標準作業手順書（SOP）</w:t>
      </w:r>
    </w:p>
    <w:p w14:paraId="7BAFDE00" w14:textId="77777777" w:rsidR="00620A59" w:rsidRPr="00282825" w:rsidRDefault="00620A59" w:rsidP="00620A59">
      <w:pPr>
        <w:ind w:firstLineChars="400" w:firstLine="840"/>
        <w:rPr>
          <w:rFonts w:ascii="游ゴシック Light" w:eastAsia="游ゴシック Light" w:hAnsi="游ゴシック Light"/>
        </w:rPr>
      </w:pPr>
      <w:r w:rsidRPr="00282825">
        <w:rPr>
          <w:rFonts w:ascii="游ゴシック Light" w:eastAsia="游ゴシック Light" w:hAnsi="游ゴシック Light" w:hint="eastAsia"/>
        </w:rPr>
        <w:t>・検量線図</w:t>
      </w:r>
    </w:p>
    <w:p w14:paraId="24E4A0F6" w14:textId="3AE41B16" w:rsidR="009D2084" w:rsidRPr="00282825" w:rsidRDefault="00620A59" w:rsidP="00620A59">
      <w:pPr>
        <w:ind w:firstLineChars="400" w:firstLine="840"/>
        <w:rPr>
          <w:rFonts w:ascii="游ゴシック Light" w:eastAsia="游ゴシック Light" w:hAnsi="游ゴシック Light"/>
        </w:rPr>
      </w:pPr>
      <w:r w:rsidRPr="00282825">
        <w:rPr>
          <w:rFonts w:ascii="游ゴシック Light" w:eastAsia="游ゴシック Light" w:hAnsi="游ゴシック Light" w:hint="eastAsia"/>
        </w:rPr>
        <w:lastRenderedPageBreak/>
        <w:t>・標準液・試料・ブランクの測定チャート</w:t>
      </w:r>
      <w:r w:rsidR="001822BC">
        <w:rPr>
          <w:rFonts w:ascii="游ゴシック Light" w:eastAsia="游ゴシック Light" w:hAnsi="游ゴシック Light" w:hint="eastAsia"/>
        </w:rPr>
        <w:t>類</w:t>
      </w:r>
      <w:r w:rsidRPr="00282825">
        <w:rPr>
          <w:rFonts w:ascii="游ゴシック Light" w:eastAsia="游ゴシック Light" w:hAnsi="游ゴシック Light" w:hint="eastAsia"/>
        </w:rPr>
        <w:t>の写し</w:t>
      </w:r>
    </w:p>
    <w:p w14:paraId="71FFB3B0" w14:textId="77777777" w:rsidR="00620A59" w:rsidRPr="00282825" w:rsidRDefault="00E31AA5" w:rsidP="00620A59">
      <w:pPr>
        <w:ind w:firstLineChars="300" w:firstLine="630"/>
        <w:rPr>
          <w:rFonts w:ascii="游ゴシック Light" w:eastAsia="游ゴシック Light" w:hAnsi="游ゴシック Light"/>
        </w:rPr>
      </w:pPr>
      <w:r w:rsidRPr="00282825">
        <w:rPr>
          <w:rFonts w:ascii="游ゴシック Light" w:eastAsia="游ゴシック Light" w:hAnsi="游ゴシック Light" w:hint="eastAsia"/>
        </w:rPr>
        <w:t>②　分析は指定した方法で適切に</w:t>
      </w:r>
      <w:r w:rsidR="00620A59" w:rsidRPr="00282825">
        <w:rPr>
          <w:rFonts w:ascii="游ゴシック Light" w:eastAsia="游ゴシック Light" w:hAnsi="游ゴシック Light" w:hint="eastAsia"/>
        </w:rPr>
        <w:t>行っているか。</w:t>
      </w:r>
    </w:p>
    <w:p w14:paraId="799D5B39" w14:textId="107368A9" w:rsidR="00620A59" w:rsidRPr="00282825" w:rsidRDefault="00620A59" w:rsidP="009E0362">
      <w:pPr>
        <w:ind w:leftChars="300" w:left="1134" w:hangingChars="240" w:hanging="504"/>
        <w:rPr>
          <w:rFonts w:ascii="游ゴシック Light" w:eastAsia="游ゴシック Light" w:hAnsi="游ゴシック Light"/>
        </w:rPr>
      </w:pPr>
      <w:r w:rsidRPr="00282825">
        <w:rPr>
          <w:rFonts w:ascii="游ゴシック Light" w:eastAsia="游ゴシック Light" w:hAnsi="游ゴシック Light" w:hint="eastAsia"/>
        </w:rPr>
        <w:t>③　分析試料の濃度は検量線の範囲に入っているか。</w:t>
      </w:r>
      <w:proofErr w:type="spellStart"/>
      <w:r w:rsidR="001C07B7" w:rsidRPr="00282825">
        <w:rPr>
          <w:rFonts w:ascii="游ゴシック Light" w:eastAsia="游ゴシック Light" w:hAnsi="游ゴシック Light" w:hint="eastAsia"/>
        </w:rPr>
        <w:t>COD</w:t>
      </w:r>
      <w:r w:rsidR="001C07B7" w:rsidRPr="007B1C30">
        <w:rPr>
          <w:rFonts w:ascii="游ゴシック Light" w:eastAsia="游ゴシック Light" w:hAnsi="游ゴシック Light"/>
          <w:vertAlign w:val="subscript"/>
        </w:rPr>
        <w:t>Mn</w:t>
      </w:r>
      <w:proofErr w:type="spellEnd"/>
      <w:r w:rsidR="009E0362" w:rsidRPr="00282825">
        <w:rPr>
          <w:rFonts w:ascii="游ゴシック Light" w:eastAsia="游ゴシック Light" w:hAnsi="游ゴシック Light" w:hint="eastAsia"/>
        </w:rPr>
        <w:t>については、滴定量</w:t>
      </w:r>
      <w:r w:rsidR="001C07B7" w:rsidRPr="00282825">
        <w:rPr>
          <w:rFonts w:ascii="游ゴシック Light" w:eastAsia="游ゴシック Light" w:hAnsi="游ゴシック Light" w:hint="eastAsia"/>
        </w:rPr>
        <w:t>は指定した試験方法の規定どおりか。</w:t>
      </w:r>
    </w:p>
    <w:p w14:paraId="31B0579A" w14:textId="6F357DCA" w:rsidR="00620A59" w:rsidRPr="00282825" w:rsidRDefault="00620A59" w:rsidP="00BF5DA9">
      <w:pPr>
        <w:ind w:firstLineChars="300" w:firstLine="630"/>
        <w:rPr>
          <w:rFonts w:ascii="游ゴシック Light" w:eastAsia="游ゴシック Light" w:hAnsi="游ゴシック Light"/>
        </w:rPr>
      </w:pPr>
      <w:r w:rsidRPr="00282825">
        <w:rPr>
          <w:rFonts w:ascii="游ゴシック Light" w:eastAsia="游ゴシック Light" w:hAnsi="游ゴシック Light" w:hint="eastAsia"/>
        </w:rPr>
        <w:t xml:space="preserve">④　</w:t>
      </w:r>
      <w:r w:rsidR="001C07B7" w:rsidRPr="00282825">
        <w:rPr>
          <w:rFonts w:ascii="游ゴシック Light" w:eastAsia="游ゴシック Light" w:hAnsi="游ゴシック Light" w:hint="eastAsia"/>
        </w:rPr>
        <w:t>最終報告値を指定した方法で有効数字２桁</w:t>
      </w:r>
      <w:r w:rsidR="003E416F" w:rsidRPr="00282825">
        <w:rPr>
          <w:rFonts w:ascii="游ゴシック Light" w:eastAsia="游ゴシック Light" w:hAnsi="游ゴシック Light" w:hint="eastAsia"/>
        </w:rPr>
        <w:t>（３桁目を四捨五入）</w:t>
      </w:r>
      <w:r w:rsidR="001C07B7" w:rsidRPr="00282825">
        <w:rPr>
          <w:rFonts w:ascii="游ゴシック Light" w:eastAsia="游ゴシック Light" w:hAnsi="游ゴシック Light" w:hint="eastAsia"/>
        </w:rPr>
        <w:t>として記入しているか。</w:t>
      </w:r>
    </w:p>
    <w:p w14:paraId="551D6EEF" w14:textId="3BF36128" w:rsidR="00620A59" w:rsidRPr="00282825" w:rsidRDefault="00BF5DA9" w:rsidP="00620A59">
      <w:pPr>
        <w:ind w:firstLineChars="300" w:firstLine="630"/>
        <w:rPr>
          <w:rFonts w:ascii="游ゴシック Light" w:eastAsia="游ゴシック Light" w:hAnsi="游ゴシック Light"/>
        </w:rPr>
      </w:pPr>
      <w:r>
        <w:rPr>
          <w:rFonts w:ascii="游ゴシック Light" w:eastAsia="游ゴシック Light" w:hAnsi="游ゴシック Light" w:hint="eastAsia"/>
        </w:rPr>
        <w:t>⑤</w:t>
      </w:r>
      <w:r w:rsidR="00620A59" w:rsidRPr="00282825">
        <w:rPr>
          <w:rFonts w:ascii="游ゴシック Light" w:eastAsia="游ゴシック Light" w:hAnsi="游ゴシック Light" w:hint="eastAsia"/>
        </w:rPr>
        <w:t xml:space="preserve">　チャート等から報告書への数字の転記にミスはないか。</w:t>
      </w:r>
    </w:p>
    <w:p w14:paraId="6535A54F" w14:textId="22973BF3" w:rsidR="00620A59" w:rsidRPr="00282825" w:rsidRDefault="00BF5DA9" w:rsidP="00620A59">
      <w:pPr>
        <w:ind w:firstLineChars="300" w:firstLine="630"/>
        <w:rPr>
          <w:rFonts w:ascii="游ゴシック Light" w:eastAsia="游ゴシック Light" w:hAnsi="游ゴシック Light"/>
        </w:rPr>
      </w:pPr>
      <w:r>
        <w:rPr>
          <w:rFonts w:ascii="游ゴシック Light" w:eastAsia="游ゴシック Light" w:hAnsi="游ゴシック Light" w:hint="eastAsia"/>
        </w:rPr>
        <w:t>⑥</w:t>
      </w:r>
      <w:r w:rsidR="00620A59" w:rsidRPr="00282825">
        <w:rPr>
          <w:rFonts w:ascii="游ゴシック Light" w:eastAsia="游ゴシック Light" w:hAnsi="游ゴシック Light" w:hint="eastAsia"/>
        </w:rPr>
        <w:t xml:space="preserve">　その他分析項目毎に必要な項目</w:t>
      </w:r>
      <w:r w:rsidR="00DA3789" w:rsidRPr="00282825">
        <w:rPr>
          <w:rFonts w:ascii="游ゴシック Light" w:eastAsia="游ゴシック Light" w:hAnsi="游ゴシック Light" w:hint="eastAsia"/>
        </w:rPr>
        <w:t>。</w:t>
      </w:r>
    </w:p>
    <w:p w14:paraId="5613A369" w14:textId="77777777" w:rsidR="00620A59" w:rsidRPr="00282825" w:rsidRDefault="00620A59" w:rsidP="00620A59">
      <w:pPr>
        <w:rPr>
          <w:rFonts w:ascii="游ゴシック Light" w:eastAsia="游ゴシック Light" w:hAnsi="游ゴシック Light"/>
        </w:rPr>
      </w:pPr>
    </w:p>
    <w:p w14:paraId="4A70D992" w14:textId="77777777" w:rsidR="00620A59" w:rsidRPr="00282825" w:rsidRDefault="00620A59" w:rsidP="00620A59">
      <w:pPr>
        <w:ind w:leftChars="100" w:left="210" w:firstLineChars="100" w:firstLine="210"/>
        <w:rPr>
          <w:rFonts w:ascii="游ゴシック Light" w:eastAsia="游ゴシック Light" w:hAnsi="游ゴシック Light"/>
          <w:lang w:val="x-none"/>
        </w:rPr>
      </w:pPr>
      <w:r w:rsidRPr="00282825">
        <w:rPr>
          <w:rFonts w:ascii="游ゴシック Light" w:eastAsia="游ゴシック Light" w:hAnsi="游ゴシック Light" w:hint="eastAsia"/>
        </w:rPr>
        <w:t>チェック項目に全て問題がなければ、「適格」と判定し、</w:t>
      </w:r>
      <w:r w:rsidRPr="00282825">
        <w:rPr>
          <w:rFonts w:ascii="游ゴシック Light" w:eastAsia="游ゴシック Light" w:hAnsi="游ゴシック Light" w:hint="eastAsia"/>
          <w:lang w:val="x-none"/>
        </w:rPr>
        <w:t>１つの区分の全ての分析項目で「適格」と判定された場合、次の分析結果の審査を行う。</w:t>
      </w:r>
    </w:p>
    <w:p w14:paraId="66579B7D" w14:textId="01405241" w:rsidR="00620A59" w:rsidRPr="00282825" w:rsidRDefault="00620A59" w:rsidP="00620A59">
      <w:pPr>
        <w:ind w:leftChars="100" w:left="210" w:firstLineChars="100" w:firstLine="210"/>
        <w:rPr>
          <w:rFonts w:ascii="游ゴシック Light" w:eastAsia="游ゴシック Light" w:hAnsi="游ゴシック Light"/>
        </w:rPr>
      </w:pPr>
      <w:r w:rsidRPr="00282825">
        <w:rPr>
          <w:rFonts w:ascii="游ゴシック Light" w:eastAsia="游ゴシック Light" w:hAnsi="游ゴシック Light" w:hint="eastAsia"/>
          <w:lang w:val="x-none"/>
        </w:rPr>
        <w:t>「不適格」と判定された場合、その分析項目を含む区分は「不認定」とし、その区分の</w:t>
      </w:r>
      <w:r w:rsidR="00583315" w:rsidRPr="00282825">
        <w:rPr>
          <w:rFonts w:ascii="游ゴシック Light" w:eastAsia="游ゴシック Light" w:hAnsi="游ゴシック Light" w:hint="eastAsia"/>
          <w:lang w:val="x-none"/>
        </w:rPr>
        <w:t>全ての</w:t>
      </w:r>
      <w:r w:rsidRPr="00282825">
        <w:rPr>
          <w:rFonts w:ascii="游ゴシック Light" w:eastAsia="游ゴシック Light" w:hAnsi="游ゴシック Light" w:hint="eastAsia"/>
          <w:lang w:val="x-none"/>
        </w:rPr>
        <w:t>分析結果は次の分析結果の審査に使用しない。</w:t>
      </w:r>
    </w:p>
    <w:p w14:paraId="49F5085D" w14:textId="77777777" w:rsidR="00620A59" w:rsidRDefault="00620A59" w:rsidP="00620A59">
      <w:pPr>
        <w:rPr>
          <w:rFonts w:ascii="游ゴシック Light" w:eastAsia="游ゴシック Light" w:hAnsi="游ゴシック Light"/>
        </w:rPr>
      </w:pPr>
    </w:p>
    <w:p w14:paraId="13106DF9" w14:textId="77777777" w:rsidR="001822BC" w:rsidRPr="00282825" w:rsidRDefault="001822BC" w:rsidP="00620A59">
      <w:pPr>
        <w:rPr>
          <w:rFonts w:ascii="游ゴシック Light" w:eastAsia="游ゴシック Light" w:hAnsi="游ゴシック Light"/>
        </w:rPr>
      </w:pPr>
    </w:p>
    <w:p w14:paraId="404552FD" w14:textId="77777777" w:rsidR="001822BC" w:rsidRDefault="001822BC" w:rsidP="009D2084">
      <w:pPr>
        <w:rPr>
          <w:rFonts w:ascii="游ゴシック Medium" w:eastAsia="游ゴシック Medium" w:hAnsi="游ゴシック Medium"/>
          <w:bCs/>
          <w:sz w:val="24"/>
          <w:szCs w:val="24"/>
        </w:rPr>
      </w:pPr>
      <w:r>
        <w:rPr>
          <w:rFonts w:ascii="游ゴシック Medium" w:eastAsia="游ゴシック Medium" w:hAnsi="游ゴシック Medium"/>
          <w:bCs/>
          <w:sz w:val="24"/>
          <w:szCs w:val="24"/>
        </w:rPr>
        <w:br w:type="page"/>
      </w:r>
    </w:p>
    <w:p w14:paraId="584EBE96" w14:textId="4D2D01E9" w:rsidR="009D2084" w:rsidRPr="007B1C30" w:rsidRDefault="009D2084" w:rsidP="009D2084">
      <w:pPr>
        <w:rPr>
          <w:rFonts w:ascii="游ゴシック Medium" w:eastAsia="游ゴシック Medium" w:hAnsi="游ゴシック Medium"/>
          <w:bCs/>
          <w:sz w:val="24"/>
          <w:szCs w:val="24"/>
        </w:rPr>
      </w:pPr>
      <w:r w:rsidRPr="007B1C30">
        <w:rPr>
          <w:rFonts w:ascii="游ゴシック Medium" w:eastAsia="游ゴシック Medium" w:hAnsi="游ゴシック Medium" w:hint="eastAsia"/>
          <w:bCs/>
          <w:sz w:val="24"/>
          <w:szCs w:val="24"/>
        </w:rPr>
        <w:lastRenderedPageBreak/>
        <w:t>３</w:t>
      </w:r>
      <w:r w:rsidR="001822BC">
        <w:rPr>
          <w:rFonts w:ascii="游ゴシック Medium" w:eastAsia="游ゴシック Medium" w:hAnsi="游ゴシック Medium" w:hint="eastAsia"/>
          <w:bCs/>
          <w:sz w:val="24"/>
          <w:szCs w:val="24"/>
        </w:rPr>
        <w:t xml:space="preserve">　</w:t>
      </w:r>
      <w:r w:rsidRPr="007B1C30">
        <w:rPr>
          <w:rFonts w:ascii="游ゴシック Medium" w:eastAsia="游ゴシック Medium" w:hAnsi="游ゴシック Medium" w:hint="eastAsia"/>
          <w:bCs/>
          <w:sz w:val="24"/>
          <w:szCs w:val="24"/>
        </w:rPr>
        <w:t>分析結果の審査</w:t>
      </w:r>
    </w:p>
    <w:p w14:paraId="17678FE5" w14:textId="52AF1545" w:rsidR="000447A1" w:rsidRPr="00282825" w:rsidRDefault="000447A1" w:rsidP="007B1C30">
      <w:pPr>
        <w:pStyle w:val="ae"/>
        <w:numPr>
          <w:ilvl w:val="0"/>
          <w:numId w:val="2"/>
        </w:numPr>
        <w:ind w:leftChars="0"/>
        <w:rPr>
          <w:rFonts w:ascii="游ゴシック Light" w:eastAsia="游ゴシック Light" w:hAnsi="游ゴシック Light"/>
        </w:rPr>
      </w:pPr>
      <w:r w:rsidRPr="00282825">
        <w:rPr>
          <w:rFonts w:ascii="游ゴシック Light" w:eastAsia="游ゴシック Light" w:hAnsi="游ゴシック Light" w:hint="eastAsia"/>
        </w:rPr>
        <w:t>審査A</w:t>
      </w:r>
    </w:p>
    <w:p w14:paraId="667A68F7" w14:textId="376604A7" w:rsidR="00BB1119" w:rsidRPr="00282825" w:rsidRDefault="007B7061" w:rsidP="00BB1119">
      <w:pPr>
        <w:pStyle w:val="ae"/>
        <w:ind w:leftChars="200" w:left="420" w:firstLineChars="100" w:firstLine="210"/>
        <w:rPr>
          <w:rFonts w:ascii="游ゴシック Light" w:eastAsia="游ゴシック Light" w:hAnsi="游ゴシック Light"/>
          <w:color w:val="FF0000"/>
        </w:rPr>
      </w:pPr>
      <w:r w:rsidRPr="00282825">
        <w:rPr>
          <w:rFonts w:ascii="游ゴシック Light" w:eastAsia="游ゴシック Light" w:hAnsi="游ゴシック Light" w:hint="eastAsia"/>
        </w:rPr>
        <w:t>書類審査適格事業者の分析値の各項目の変動係数（RSD）を算出し、RSDがJIS K 0102に記載された各項目の繰返し分析精度の上限値以下の項目については、外</w:t>
      </w:r>
      <w:r w:rsidR="00067066" w:rsidRPr="00282825">
        <w:rPr>
          <w:rFonts w:ascii="游ゴシック Light" w:eastAsia="游ゴシック Light" w:hAnsi="游ゴシック Light" w:hint="eastAsia"/>
        </w:rPr>
        <w:t>れ値の審査は行わず、書類審査適格事業者の全分析値を「適格」とする</w:t>
      </w:r>
      <w:r w:rsidRPr="00282825">
        <w:rPr>
          <w:rFonts w:ascii="游ゴシック Light" w:eastAsia="游ゴシック Light" w:hAnsi="游ゴシック Light" w:hint="eastAsia"/>
        </w:rPr>
        <w:t>。</w:t>
      </w:r>
    </w:p>
    <w:p w14:paraId="3748687E" w14:textId="2182CE06" w:rsidR="00BB1119" w:rsidRPr="00282825" w:rsidRDefault="00BB1119" w:rsidP="00BB1119">
      <w:pPr>
        <w:pStyle w:val="ae"/>
        <w:ind w:leftChars="200" w:left="420" w:firstLineChars="100" w:firstLine="210"/>
        <w:rPr>
          <w:rFonts w:ascii="游ゴシック Light" w:eastAsia="游ゴシック Light" w:hAnsi="游ゴシック Light"/>
        </w:rPr>
      </w:pPr>
    </w:p>
    <w:p w14:paraId="0F5B3D62" w14:textId="77777777" w:rsidR="007B7061" w:rsidRPr="00282825" w:rsidRDefault="007B7061" w:rsidP="007B7061">
      <w:pPr>
        <w:pStyle w:val="ae"/>
        <w:ind w:leftChars="600" w:left="1260" w:firstLineChars="200" w:firstLine="420"/>
        <w:rPr>
          <w:rFonts w:ascii="游ゴシック Light" w:eastAsia="游ゴシック Light" w:hAnsi="游ゴシック Light"/>
        </w:rPr>
      </w:pPr>
      <w:r w:rsidRPr="00282825">
        <w:rPr>
          <w:rFonts w:ascii="游ゴシック Light" w:eastAsia="游ゴシック Light" w:hAnsi="游ゴシック Light" w:hint="eastAsia"/>
        </w:rPr>
        <w:t>評価</w:t>
      </w:r>
    </w:p>
    <w:p w14:paraId="3A4E9AFD" w14:textId="77777777" w:rsidR="007B7061" w:rsidRPr="00282825" w:rsidRDefault="007B7061" w:rsidP="007B7061">
      <w:pPr>
        <w:pStyle w:val="ae"/>
        <w:ind w:leftChars="800" w:left="1680" w:firstLineChars="200" w:firstLine="420"/>
        <w:rPr>
          <w:rFonts w:ascii="游ゴシック Light" w:eastAsia="游ゴシック Light" w:hAnsi="游ゴシック Light"/>
        </w:rPr>
      </w:pPr>
      <w:r w:rsidRPr="00282825">
        <w:rPr>
          <w:rFonts w:ascii="游ゴシック Light" w:eastAsia="游ゴシック Light" w:hAnsi="游ゴシック Light" w:hint="eastAsia"/>
        </w:rPr>
        <w:t>RSD ≦ R　→　【該当項目の書類審査適格業者全分析値適格】</w:t>
      </w:r>
    </w:p>
    <w:p w14:paraId="749CB333" w14:textId="77777777" w:rsidR="007B7061" w:rsidRPr="00282825" w:rsidRDefault="007B7061" w:rsidP="007B7061">
      <w:pPr>
        <w:pStyle w:val="ae"/>
        <w:ind w:leftChars="800" w:left="1680" w:firstLineChars="200" w:firstLine="420"/>
        <w:rPr>
          <w:rFonts w:ascii="游ゴシック Light" w:eastAsia="游ゴシック Light" w:hAnsi="游ゴシック Light"/>
        </w:rPr>
      </w:pPr>
      <w:r w:rsidRPr="00282825">
        <w:rPr>
          <w:rFonts w:ascii="游ゴシック Light" w:eastAsia="游ゴシック Light" w:hAnsi="游ゴシック Light" w:hint="eastAsia"/>
        </w:rPr>
        <w:t>RSD ＞ R　→　【審査B】</w:t>
      </w:r>
    </w:p>
    <w:p w14:paraId="3A939CD2" w14:textId="77777777" w:rsidR="007B7061" w:rsidRPr="00282825" w:rsidRDefault="007B7061" w:rsidP="007B7061">
      <w:pPr>
        <w:pStyle w:val="ae"/>
        <w:ind w:leftChars="800" w:left="1680" w:firstLineChars="200" w:firstLine="420"/>
        <w:rPr>
          <w:rFonts w:ascii="游ゴシック Light" w:eastAsia="游ゴシック Light" w:hAnsi="游ゴシック Light"/>
        </w:rPr>
      </w:pPr>
      <w:r w:rsidRPr="00282825">
        <w:rPr>
          <w:rFonts w:ascii="游ゴシック Light" w:eastAsia="游ゴシック Light" w:hAnsi="游ゴシック Light" w:hint="eastAsia"/>
        </w:rPr>
        <w:t>RSD：書類審査適格事業者の分析値の各項目の変動係数 (%)</w:t>
      </w:r>
    </w:p>
    <w:p w14:paraId="226CFFB7" w14:textId="21CFD8CD" w:rsidR="007B7061" w:rsidRPr="00282825" w:rsidRDefault="007B7061" w:rsidP="007B7061">
      <w:pPr>
        <w:pStyle w:val="ae"/>
        <w:ind w:leftChars="600" w:left="1260" w:firstLineChars="400" w:firstLine="840"/>
        <w:rPr>
          <w:rFonts w:ascii="游ゴシック Light" w:eastAsia="游ゴシック Light" w:hAnsi="游ゴシック Light"/>
        </w:rPr>
      </w:pPr>
      <w:r w:rsidRPr="00282825">
        <w:rPr>
          <w:rFonts w:ascii="游ゴシック Light" w:eastAsia="游ゴシック Light" w:hAnsi="游ゴシック Light" w:hint="eastAsia"/>
        </w:rPr>
        <w:t>R：各分析法の繰り返し分析精度の上限値 (%)</w:t>
      </w:r>
    </w:p>
    <w:p w14:paraId="3D46DF3F" w14:textId="77777777" w:rsidR="000447A1" w:rsidRPr="00282825" w:rsidRDefault="000447A1" w:rsidP="00503C25">
      <w:pPr>
        <w:rPr>
          <w:rFonts w:ascii="游ゴシック Light" w:eastAsia="游ゴシック Light" w:hAnsi="游ゴシック Light"/>
          <w:szCs w:val="21"/>
          <w:lang w:val="x-none"/>
        </w:rPr>
      </w:pPr>
    </w:p>
    <w:p w14:paraId="7C5047CA" w14:textId="3DBCF70E" w:rsidR="009D2084" w:rsidRPr="007B1C30" w:rsidRDefault="0067330F" w:rsidP="007B1C30">
      <w:pPr>
        <w:pStyle w:val="ae"/>
        <w:numPr>
          <w:ilvl w:val="0"/>
          <w:numId w:val="2"/>
        </w:numPr>
        <w:ind w:leftChars="0"/>
        <w:rPr>
          <w:rFonts w:ascii="游ゴシック Light" w:eastAsia="游ゴシック Light" w:hAnsi="游ゴシック Light"/>
          <w:szCs w:val="21"/>
        </w:rPr>
      </w:pPr>
      <w:r w:rsidRPr="007B1C30">
        <w:rPr>
          <w:rFonts w:ascii="游ゴシック Light" w:eastAsia="游ゴシック Light" w:hAnsi="游ゴシック Light" w:hint="eastAsia"/>
          <w:szCs w:val="21"/>
        </w:rPr>
        <w:t>審査</w:t>
      </w:r>
      <w:r w:rsidRPr="007B1C30">
        <w:rPr>
          <w:rFonts w:ascii="游ゴシック Light" w:eastAsia="游ゴシック Light" w:hAnsi="游ゴシック Light"/>
          <w:szCs w:val="21"/>
        </w:rPr>
        <w:t>B</w:t>
      </w:r>
    </w:p>
    <w:p w14:paraId="116057A9" w14:textId="52418A5D" w:rsidR="00AA5978" w:rsidRPr="00282825" w:rsidRDefault="009D2084" w:rsidP="00AA5978">
      <w:pPr>
        <w:pStyle w:val="a5"/>
        <w:ind w:leftChars="200" w:left="420"/>
        <w:rPr>
          <w:rFonts w:ascii="游ゴシック Light" w:eastAsia="游ゴシック Light" w:hAnsi="游ゴシック Light"/>
          <w:color w:val="FF0000"/>
          <w:lang w:eastAsia="ja-JP"/>
        </w:rPr>
      </w:pPr>
      <w:r w:rsidRPr="00282825">
        <w:rPr>
          <w:rFonts w:ascii="游ゴシック Light" w:eastAsia="游ゴシック Light" w:hAnsi="游ゴシック Light" w:hint="eastAsia"/>
          <w:color w:val="FF0000"/>
          <w:lang w:eastAsia="ja-JP"/>
        </w:rPr>
        <w:t xml:space="preserve">　</w:t>
      </w:r>
      <w:r w:rsidR="007B7061" w:rsidRPr="00282825">
        <w:rPr>
          <w:rFonts w:ascii="游ゴシック Light" w:eastAsia="游ゴシック Light" w:hAnsi="游ゴシック Light" w:hint="eastAsia"/>
          <w:lang w:eastAsia="ja-JP"/>
        </w:rPr>
        <w:t>審査</w:t>
      </w:r>
      <w:proofErr w:type="spellStart"/>
      <w:r w:rsidR="007B7061" w:rsidRPr="00282825">
        <w:rPr>
          <w:rFonts w:ascii="游ゴシック Light" w:eastAsia="游ゴシック Light" w:hAnsi="游ゴシック Light" w:hint="eastAsia"/>
          <w:lang w:eastAsia="ja-JP"/>
        </w:rPr>
        <w:t>Aにより</w:t>
      </w:r>
      <w:proofErr w:type="spellEnd"/>
      <w:r w:rsidR="007B7061" w:rsidRPr="00282825">
        <w:rPr>
          <w:rFonts w:ascii="游ゴシック Light" w:eastAsia="游ゴシック Light" w:hAnsi="游ゴシック Light" w:hint="eastAsia"/>
          <w:lang w:eastAsia="ja-JP"/>
        </w:rPr>
        <w:t>、「適格」と判定されなかった項目の分析値について、</w:t>
      </w:r>
      <w:proofErr w:type="spellStart"/>
      <w:r w:rsidR="007B7061" w:rsidRPr="00282825">
        <w:rPr>
          <w:rFonts w:ascii="游ゴシック Light" w:eastAsia="游ゴシック Light" w:hAnsi="游ゴシック Light" w:hint="eastAsia"/>
          <w:lang w:eastAsia="ja-JP"/>
        </w:rPr>
        <w:t>Zスコア</w:t>
      </w:r>
      <w:proofErr w:type="spellEnd"/>
      <w:r w:rsidR="007B7061" w:rsidRPr="00282825">
        <w:rPr>
          <w:rFonts w:ascii="游ゴシック Light" w:eastAsia="游ゴシック Light" w:hAnsi="游ゴシック Light" w:hint="eastAsia"/>
          <w:lang w:eastAsia="ja-JP"/>
        </w:rPr>
        <w:t>（Z）を次式により計算し、Zスコアが３未満の事業者を「満足」、３以上の事業者</w:t>
      </w:r>
      <w:r w:rsidR="00067066" w:rsidRPr="00282825">
        <w:rPr>
          <w:rFonts w:ascii="游ゴシック Light" w:eastAsia="游ゴシック Light" w:hAnsi="游ゴシック Light" w:hint="eastAsia"/>
          <w:lang w:eastAsia="ja-JP"/>
        </w:rPr>
        <w:t>を「不満足」と評価し、「</w:t>
      </w:r>
      <w:proofErr w:type="spellStart"/>
      <w:r w:rsidR="00067066" w:rsidRPr="00282825">
        <w:rPr>
          <w:rFonts w:ascii="游ゴシック Light" w:eastAsia="游ゴシック Light" w:hAnsi="游ゴシック Light" w:hint="eastAsia"/>
          <w:lang w:eastAsia="ja-JP"/>
        </w:rPr>
        <w:t>満足」と判定された分析値を「適格」とする</w:t>
      </w:r>
      <w:proofErr w:type="spellEnd"/>
      <w:r w:rsidR="007B7061" w:rsidRPr="00282825">
        <w:rPr>
          <w:rFonts w:ascii="游ゴシック Light" w:eastAsia="游ゴシック Light" w:hAnsi="游ゴシック Light" w:hint="eastAsia"/>
          <w:lang w:eastAsia="ja-JP"/>
        </w:rPr>
        <w:t>。</w:t>
      </w:r>
    </w:p>
    <w:p w14:paraId="380FA2B2" w14:textId="116797BC" w:rsidR="00AA5978" w:rsidRPr="00282825" w:rsidRDefault="00AA5978" w:rsidP="00AA5978">
      <w:pPr>
        <w:ind w:leftChars="200" w:left="420"/>
        <w:rPr>
          <w:rFonts w:ascii="游ゴシック Light" w:eastAsia="游ゴシック Light" w:hAnsi="游ゴシック Light"/>
          <w:color w:val="FF0000"/>
          <w:szCs w:val="21"/>
        </w:rPr>
      </w:pPr>
      <w:r w:rsidRPr="00282825">
        <w:rPr>
          <w:rFonts w:ascii="游ゴシック Light" w:eastAsia="游ゴシック Light" w:hAnsi="游ゴシック Light"/>
          <w:color w:val="FF0000"/>
          <w:szCs w:val="21"/>
        </w:rPr>
        <w:tab/>
      </w:r>
    </w:p>
    <w:p w14:paraId="03A02317" w14:textId="47EAC1BD" w:rsidR="007B7061" w:rsidRPr="00282825" w:rsidRDefault="007B7061" w:rsidP="007B7061">
      <w:pPr>
        <w:ind w:leftChars="200" w:left="420"/>
        <w:rPr>
          <w:rFonts w:ascii="游ゴシック Light" w:eastAsia="游ゴシック Light" w:hAnsi="游ゴシック Light"/>
          <w:szCs w:val="21"/>
        </w:rPr>
      </w:pPr>
      <w:r w:rsidRPr="00282825">
        <w:rPr>
          <w:rFonts w:ascii="游ゴシック Light" w:eastAsia="游ゴシック Light" w:hAnsi="游ゴシック Light" w:hint="eastAsia"/>
          <w:color w:val="FF0000"/>
          <w:szCs w:val="21"/>
        </w:rPr>
        <w:t xml:space="preserve">　　</w:t>
      </w:r>
      <w:r w:rsidR="000166B0" w:rsidRPr="00282825">
        <w:rPr>
          <w:rFonts w:ascii="游ゴシック Light" w:eastAsia="游ゴシック Light" w:hAnsi="游ゴシック Light"/>
          <w:color w:val="FF0000"/>
          <w:szCs w:val="21"/>
        </w:rPr>
        <w:tab/>
      </w:r>
      <w:r w:rsidRPr="00282825">
        <w:rPr>
          <w:rFonts w:ascii="游ゴシック Light" w:eastAsia="游ゴシック Light" w:hAnsi="游ゴシック Light" w:hint="eastAsia"/>
          <w:szCs w:val="21"/>
        </w:rPr>
        <w:t>Z = (Xi –</w:t>
      </w:r>
      <w:r w:rsidR="000166B0" w:rsidRPr="00282825">
        <w:rPr>
          <w:rFonts w:ascii="游ゴシック Light" w:eastAsia="游ゴシック Light" w:hAnsi="游ゴシック Light" w:hint="eastAsia"/>
          <w:szCs w:val="21"/>
        </w:rPr>
        <w:t xml:space="preserve"> </w:t>
      </w:r>
      <w:proofErr w:type="spellStart"/>
      <w:r w:rsidR="000166B0" w:rsidRPr="00282825">
        <w:rPr>
          <w:rFonts w:ascii="游ゴシック Light" w:eastAsia="游ゴシック Light" w:hAnsi="游ゴシック Light" w:hint="eastAsia"/>
          <w:szCs w:val="21"/>
        </w:rPr>
        <w:t>Xm</w:t>
      </w:r>
      <w:proofErr w:type="spellEnd"/>
      <w:r w:rsidR="000166B0" w:rsidRPr="00282825">
        <w:rPr>
          <w:rFonts w:ascii="游ゴシック Light" w:eastAsia="游ゴシック Light" w:hAnsi="游ゴシック Light" w:hint="eastAsia"/>
          <w:szCs w:val="21"/>
        </w:rPr>
        <w:t>) / NIQR</w:t>
      </w:r>
    </w:p>
    <w:p w14:paraId="316ECD8C" w14:textId="77777777" w:rsidR="007B7061" w:rsidRPr="00282825" w:rsidRDefault="007B7061" w:rsidP="000166B0">
      <w:pPr>
        <w:ind w:leftChars="1000" w:left="2100" w:firstLine="420"/>
        <w:rPr>
          <w:rFonts w:ascii="游ゴシック Light" w:eastAsia="游ゴシック Light" w:hAnsi="游ゴシック Light"/>
          <w:szCs w:val="21"/>
        </w:rPr>
      </w:pPr>
      <w:r w:rsidRPr="00282825">
        <w:rPr>
          <w:rFonts w:ascii="游ゴシック Light" w:eastAsia="游ゴシック Light" w:hAnsi="游ゴシック Light" w:hint="eastAsia"/>
          <w:szCs w:val="21"/>
        </w:rPr>
        <w:t>Xi：書類審査適格事業者の分析値</w:t>
      </w:r>
    </w:p>
    <w:p w14:paraId="02D04370" w14:textId="77777777" w:rsidR="007B7061" w:rsidRPr="00282825" w:rsidRDefault="007B7061" w:rsidP="000166B0">
      <w:pPr>
        <w:ind w:leftChars="800" w:left="1680" w:firstLine="840"/>
        <w:rPr>
          <w:rFonts w:ascii="游ゴシック Light" w:eastAsia="游ゴシック Light" w:hAnsi="游ゴシック Light"/>
          <w:szCs w:val="21"/>
        </w:rPr>
      </w:pPr>
      <w:proofErr w:type="spellStart"/>
      <w:r w:rsidRPr="00282825">
        <w:rPr>
          <w:rFonts w:ascii="游ゴシック Light" w:eastAsia="游ゴシック Light" w:hAnsi="游ゴシック Light" w:hint="eastAsia"/>
          <w:szCs w:val="21"/>
        </w:rPr>
        <w:t>Xm</w:t>
      </w:r>
      <w:proofErr w:type="spellEnd"/>
      <w:r w:rsidRPr="00282825">
        <w:rPr>
          <w:rFonts w:ascii="游ゴシック Light" w:eastAsia="游ゴシック Light" w:hAnsi="游ゴシック Light" w:hint="eastAsia"/>
          <w:szCs w:val="21"/>
        </w:rPr>
        <w:t xml:space="preserve">：書類審査適格事業者の中央値　　</w:t>
      </w:r>
    </w:p>
    <w:p w14:paraId="0AB7CF6C" w14:textId="77777777" w:rsidR="007B7061" w:rsidRPr="00282825" w:rsidRDefault="007B7061" w:rsidP="000166B0">
      <w:pPr>
        <w:ind w:leftChars="1000" w:left="2100" w:firstLine="420"/>
        <w:rPr>
          <w:rFonts w:ascii="游ゴシック Light" w:eastAsia="游ゴシック Light" w:hAnsi="游ゴシック Light"/>
          <w:szCs w:val="21"/>
        </w:rPr>
      </w:pPr>
      <w:r w:rsidRPr="00282825">
        <w:rPr>
          <w:rFonts w:ascii="游ゴシック Light" w:eastAsia="游ゴシック Light" w:hAnsi="游ゴシック Light" w:hint="eastAsia"/>
          <w:szCs w:val="21"/>
        </w:rPr>
        <w:t>NIQR：書類審査適格事業者の正規四分位範囲</w:t>
      </w:r>
    </w:p>
    <w:p w14:paraId="489D0A66" w14:textId="77777777" w:rsidR="007B7061" w:rsidRPr="00282825" w:rsidRDefault="007B7061" w:rsidP="007B7061">
      <w:pPr>
        <w:ind w:leftChars="200" w:left="420"/>
        <w:rPr>
          <w:rFonts w:ascii="游ゴシック Light" w:eastAsia="游ゴシック Light" w:hAnsi="游ゴシック Light"/>
          <w:szCs w:val="21"/>
        </w:rPr>
      </w:pPr>
    </w:p>
    <w:p w14:paraId="4BA4C34F" w14:textId="77777777" w:rsidR="007B7061" w:rsidRPr="00282825" w:rsidRDefault="007B7061" w:rsidP="000166B0">
      <w:pPr>
        <w:ind w:leftChars="600" w:left="1260" w:firstLine="420"/>
        <w:rPr>
          <w:rFonts w:ascii="游ゴシック Light" w:eastAsia="游ゴシック Light" w:hAnsi="游ゴシック Light"/>
          <w:szCs w:val="21"/>
        </w:rPr>
      </w:pPr>
      <w:r w:rsidRPr="00282825">
        <w:rPr>
          <w:rFonts w:ascii="游ゴシック Light" w:eastAsia="游ゴシック Light" w:hAnsi="游ゴシック Light" w:hint="eastAsia"/>
          <w:szCs w:val="21"/>
        </w:rPr>
        <w:t>評価</w:t>
      </w:r>
    </w:p>
    <w:p w14:paraId="0AE59D92" w14:textId="6EEC802C" w:rsidR="007B7061" w:rsidRPr="00282825" w:rsidRDefault="007B7061" w:rsidP="000166B0">
      <w:pPr>
        <w:ind w:leftChars="400" w:left="840" w:firstLineChars="600" w:firstLine="1260"/>
        <w:rPr>
          <w:rFonts w:ascii="游ゴシック Light" w:eastAsia="游ゴシック Light" w:hAnsi="游ゴシック Light"/>
          <w:szCs w:val="21"/>
        </w:rPr>
      </w:pPr>
      <w:r w:rsidRPr="00282825">
        <w:rPr>
          <w:rFonts w:ascii="游ゴシック Light" w:eastAsia="游ゴシック Light" w:hAnsi="游ゴシック Light" w:hint="eastAsia"/>
          <w:szCs w:val="21"/>
        </w:rPr>
        <w:t>|Z| &lt; 3</w:t>
      </w:r>
      <w:r w:rsidR="000166B0" w:rsidRPr="00282825">
        <w:rPr>
          <w:rFonts w:ascii="游ゴシック Light" w:eastAsia="游ゴシック Light" w:hAnsi="游ゴシック Light" w:hint="eastAsia"/>
          <w:szCs w:val="21"/>
        </w:rPr>
        <w:t>：満足　→「適格」</w:t>
      </w:r>
    </w:p>
    <w:p w14:paraId="4E34BD18" w14:textId="6EE04F3B" w:rsidR="007B7061" w:rsidRPr="00282825" w:rsidRDefault="007B7061" w:rsidP="000166B0">
      <w:pPr>
        <w:ind w:leftChars="600" w:left="1260" w:firstLine="840"/>
        <w:rPr>
          <w:rFonts w:ascii="游ゴシック Light" w:eastAsia="游ゴシック Light" w:hAnsi="游ゴシック Light"/>
          <w:szCs w:val="21"/>
        </w:rPr>
      </w:pPr>
      <w:r w:rsidRPr="00282825">
        <w:rPr>
          <w:rFonts w:ascii="游ゴシック Light" w:eastAsia="游ゴシック Light" w:hAnsi="游ゴシック Light" w:hint="eastAsia"/>
          <w:szCs w:val="21"/>
        </w:rPr>
        <w:t>|Z| ≧3</w:t>
      </w:r>
      <w:r w:rsidR="000166B0" w:rsidRPr="00282825">
        <w:rPr>
          <w:rFonts w:ascii="游ゴシック Light" w:eastAsia="游ゴシック Light" w:hAnsi="游ゴシック Light" w:hint="eastAsia"/>
          <w:szCs w:val="21"/>
        </w:rPr>
        <w:t>：不満足　→「不適格」</w:t>
      </w:r>
    </w:p>
    <w:p w14:paraId="1C117F38" w14:textId="77777777" w:rsidR="00620A59" w:rsidRDefault="00620A59" w:rsidP="00620A59">
      <w:pPr>
        <w:rPr>
          <w:rFonts w:ascii="游ゴシック Light" w:eastAsia="游ゴシック Light" w:hAnsi="游ゴシック Light"/>
          <w:lang w:val="x-none"/>
        </w:rPr>
      </w:pPr>
    </w:p>
    <w:p w14:paraId="5405EB95" w14:textId="77777777" w:rsidR="001822BC" w:rsidRPr="00282825" w:rsidRDefault="001822BC" w:rsidP="00620A59">
      <w:pPr>
        <w:rPr>
          <w:rFonts w:ascii="游ゴシック Light" w:eastAsia="游ゴシック Light" w:hAnsi="游ゴシック Light"/>
          <w:lang w:val="x-none"/>
        </w:rPr>
      </w:pPr>
    </w:p>
    <w:p w14:paraId="664A4B3B" w14:textId="77777777" w:rsidR="00620A59" w:rsidRPr="00282825" w:rsidRDefault="00620A59" w:rsidP="00620A59">
      <w:pPr>
        <w:rPr>
          <w:rFonts w:ascii="游ゴシック Light" w:eastAsia="游ゴシック Light" w:hAnsi="游ゴシック Light"/>
          <w:b/>
          <w:lang w:val="x-none"/>
        </w:rPr>
      </w:pPr>
      <w:r w:rsidRPr="00282825">
        <w:rPr>
          <w:rFonts w:ascii="游ゴシック Light" w:eastAsia="游ゴシック Light" w:hAnsi="游ゴシック Light" w:hint="eastAsia"/>
          <w:b/>
          <w:lang w:val="x-none"/>
        </w:rPr>
        <w:t>４．認定</w:t>
      </w:r>
    </w:p>
    <w:p w14:paraId="49E6D41C" w14:textId="33213CC6" w:rsidR="00620A59" w:rsidRPr="00282825" w:rsidRDefault="00620A59" w:rsidP="009E0362">
      <w:pPr>
        <w:ind w:firstLineChars="200" w:firstLine="420"/>
        <w:rPr>
          <w:rFonts w:ascii="游ゴシック Light" w:eastAsia="游ゴシック Light" w:hAnsi="游ゴシック Light"/>
          <w:lang w:val="x-none"/>
        </w:rPr>
      </w:pPr>
      <w:r w:rsidRPr="00282825">
        <w:rPr>
          <w:rFonts w:ascii="游ゴシック Light" w:eastAsia="游ゴシック Light" w:hAnsi="游ゴシック Light" w:hint="eastAsia"/>
          <w:lang w:val="x-none"/>
        </w:rPr>
        <w:t>１つの区分の全ての分析項目で「適格」と判定された場合、その区分を「認定」とする。</w:t>
      </w:r>
    </w:p>
    <w:sectPr w:rsidR="00620A59" w:rsidRPr="00282825" w:rsidSect="00A31A9A">
      <w:foot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11E2" w14:textId="77777777" w:rsidR="006D77CC" w:rsidRDefault="006D77CC" w:rsidP="00E31AA5">
      <w:r>
        <w:separator/>
      </w:r>
    </w:p>
  </w:endnote>
  <w:endnote w:type="continuationSeparator" w:id="0">
    <w:p w14:paraId="6A3F6A05" w14:textId="77777777" w:rsidR="006D77CC" w:rsidRDefault="006D77CC" w:rsidP="00E3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168771"/>
      <w:docPartObj>
        <w:docPartGallery w:val="Page Numbers (Bottom of Page)"/>
        <w:docPartUnique/>
      </w:docPartObj>
    </w:sdtPr>
    <w:sdtEndPr/>
    <w:sdtContent>
      <w:p w14:paraId="46B3EA76" w14:textId="31C7F6D6" w:rsidR="001822BC" w:rsidRDefault="001822BC">
        <w:pPr>
          <w:pStyle w:val="ab"/>
          <w:jc w:val="center"/>
        </w:pPr>
        <w:r>
          <w:fldChar w:fldCharType="begin"/>
        </w:r>
        <w:r>
          <w:instrText>PAGE   \* MERGEFORMAT</w:instrText>
        </w:r>
        <w:r>
          <w:fldChar w:fldCharType="separate"/>
        </w:r>
        <w:r>
          <w:rPr>
            <w:lang w:val="ja-JP"/>
          </w:rPr>
          <w:t>2</w:t>
        </w:r>
        <w:r>
          <w:fldChar w:fldCharType="end"/>
        </w:r>
      </w:p>
    </w:sdtContent>
  </w:sdt>
  <w:p w14:paraId="3FFF8A34" w14:textId="77777777" w:rsidR="001822BC" w:rsidRDefault="001822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4FC43" w14:textId="77777777" w:rsidR="006D77CC" w:rsidRDefault="006D77CC" w:rsidP="00E31AA5">
      <w:r>
        <w:separator/>
      </w:r>
    </w:p>
  </w:footnote>
  <w:footnote w:type="continuationSeparator" w:id="0">
    <w:p w14:paraId="35B095FA" w14:textId="77777777" w:rsidR="006D77CC" w:rsidRDefault="006D77CC" w:rsidP="00E3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0AD1"/>
    <w:multiLevelType w:val="hybridMultilevel"/>
    <w:tmpl w:val="90547EBE"/>
    <w:lvl w:ilvl="0" w:tplc="F10E46C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B367515"/>
    <w:multiLevelType w:val="hybridMultilevel"/>
    <w:tmpl w:val="A5BA6432"/>
    <w:lvl w:ilvl="0" w:tplc="05807B24">
      <w:start w:val="1"/>
      <w:numFmt w:val="decimalEnclosedCircle"/>
      <w:lvlText w:val="%1"/>
      <w:lvlJc w:val="left"/>
      <w:pPr>
        <w:ind w:left="990" w:hanging="7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57444911">
    <w:abstractNumId w:val="1"/>
  </w:num>
  <w:num w:numId="2" w16cid:durableId="1252081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084"/>
    <w:rsid w:val="000154B0"/>
    <w:rsid w:val="000166B0"/>
    <w:rsid w:val="000447A1"/>
    <w:rsid w:val="00067066"/>
    <w:rsid w:val="000870F6"/>
    <w:rsid w:val="00100043"/>
    <w:rsid w:val="001822BC"/>
    <w:rsid w:val="001A54E5"/>
    <w:rsid w:val="001C07B7"/>
    <w:rsid w:val="00282825"/>
    <w:rsid w:val="00285496"/>
    <w:rsid w:val="002C6D34"/>
    <w:rsid w:val="002F79E5"/>
    <w:rsid w:val="00343FD9"/>
    <w:rsid w:val="00355094"/>
    <w:rsid w:val="003E416F"/>
    <w:rsid w:val="004C66EC"/>
    <w:rsid w:val="00503C25"/>
    <w:rsid w:val="00583315"/>
    <w:rsid w:val="005B7520"/>
    <w:rsid w:val="005F4AB4"/>
    <w:rsid w:val="00620A59"/>
    <w:rsid w:val="00666AEB"/>
    <w:rsid w:val="0067330F"/>
    <w:rsid w:val="006D2584"/>
    <w:rsid w:val="006D77CC"/>
    <w:rsid w:val="007B1C30"/>
    <w:rsid w:val="007B7061"/>
    <w:rsid w:val="00827557"/>
    <w:rsid w:val="0086534D"/>
    <w:rsid w:val="008754C7"/>
    <w:rsid w:val="009536CD"/>
    <w:rsid w:val="009D2084"/>
    <w:rsid w:val="009E0362"/>
    <w:rsid w:val="00A06479"/>
    <w:rsid w:val="00A31A9A"/>
    <w:rsid w:val="00A37324"/>
    <w:rsid w:val="00A5456D"/>
    <w:rsid w:val="00AA5978"/>
    <w:rsid w:val="00AE1975"/>
    <w:rsid w:val="00BB1119"/>
    <w:rsid w:val="00BF5BFB"/>
    <w:rsid w:val="00BF5DA9"/>
    <w:rsid w:val="00C042FC"/>
    <w:rsid w:val="00C30817"/>
    <w:rsid w:val="00C5318B"/>
    <w:rsid w:val="00CE0D3F"/>
    <w:rsid w:val="00CF0851"/>
    <w:rsid w:val="00DA3789"/>
    <w:rsid w:val="00E2552B"/>
    <w:rsid w:val="00E31AA5"/>
    <w:rsid w:val="00E3526F"/>
    <w:rsid w:val="00ED37AB"/>
    <w:rsid w:val="00F30B23"/>
    <w:rsid w:val="00FC6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5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5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0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2084"/>
    <w:rPr>
      <w:rFonts w:asciiTheme="majorHAnsi" w:eastAsiaTheme="majorEastAsia" w:hAnsiTheme="majorHAnsi" w:cstheme="majorBidi"/>
      <w:sz w:val="18"/>
      <w:szCs w:val="18"/>
    </w:rPr>
  </w:style>
  <w:style w:type="paragraph" w:styleId="a5">
    <w:name w:val="annotation text"/>
    <w:basedOn w:val="a"/>
    <w:link w:val="a6"/>
    <w:rsid w:val="009D2084"/>
    <w:pPr>
      <w:ind w:leftChars="250" w:left="525"/>
    </w:pPr>
    <w:rPr>
      <w:rFonts w:ascii="ＭＳ Ｐゴシック" w:eastAsia="ＭＳ ゴシック" w:hAnsi="ＭＳ Ｐゴシック" w:cs="Times New Roman"/>
      <w:szCs w:val="24"/>
      <w:lang w:val="x-none" w:eastAsia="x-none"/>
    </w:rPr>
  </w:style>
  <w:style w:type="character" w:customStyle="1" w:styleId="a6">
    <w:name w:val="コメント文字列 (文字)"/>
    <w:basedOn w:val="a0"/>
    <w:link w:val="a5"/>
    <w:rsid w:val="009D2084"/>
    <w:rPr>
      <w:rFonts w:ascii="ＭＳ Ｐゴシック" w:eastAsia="ＭＳ ゴシック" w:hAnsi="ＭＳ Ｐゴシック" w:cs="Times New Roman"/>
      <w:szCs w:val="24"/>
      <w:lang w:val="x-none" w:eastAsia="x-none"/>
    </w:rPr>
  </w:style>
  <w:style w:type="paragraph" w:styleId="a7">
    <w:name w:val="annotation subject"/>
    <w:basedOn w:val="a5"/>
    <w:next w:val="a5"/>
    <w:link w:val="a8"/>
    <w:rsid w:val="009D2084"/>
    <w:pPr>
      <w:ind w:left="250" w:firstLineChars="100" w:firstLine="100"/>
    </w:pPr>
  </w:style>
  <w:style w:type="character" w:customStyle="1" w:styleId="a8">
    <w:name w:val="コメント内容 (文字)"/>
    <w:basedOn w:val="a6"/>
    <w:link w:val="a7"/>
    <w:rsid w:val="009D2084"/>
    <w:rPr>
      <w:rFonts w:ascii="ＭＳ Ｐゴシック" w:eastAsia="ＭＳ ゴシック" w:hAnsi="ＭＳ Ｐゴシック" w:cs="Times New Roman"/>
      <w:szCs w:val="24"/>
      <w:lang w:val="x-none" w:eastAsia="x-none"/>
    </w:rPr>
  </w:style>
  <w:style w:type="paragraph" w:styleId="a9">
    <w:name w:val="header"/>
    <w:basedOn w:val="a"/>
    <w:link w:val="aa"/>
    <w:uiPriority w:val="99"/>
    <w:unhideWhenUsed/>
    <w:rsid w:val="00E31AA5"/>
    <w:pPr>
      <w:tabs>
        <w:tab w:val="center" w:pos="4252"/>
        <w:tab w:val="right" w:pos="8504"/>
      </w:tabs>
      <w:snapToGrid w:val="0"/>
    </w:pPr>
  </w:style>
  <w:style w:type="character" w:customStyle="1" w:styleId="aa">
    <w:name w:val="ヘッダー (文字)"/>
    <w:basedOn w:val="a0"/>
    <w:link w:val="a9"/>
    <w:uiPriority w:val="99"/>
    <w:rsid w:val="00E31AA5"/>
  </w:style>
  <w:style w:type="paragraph" w:styleId="ab">
    <w:name w:val="footer"/>
    <w:basedOn w:val="a"/>
    <w:link w:val="ac"/>
    <w:uiPriority w:val="99"/>
    <w:unhideWhenUsed/>
    <w:rsid w:val="00E31AA5"/>
    <w:pPr>
      <w:tabs>
        <w:tab w:val="center" w:pos="4252"/>
        <w:tab w:val="right" w:pos="8504"/>
      </w:tabs>
      <w:snapToGrid w:val="0"/>
    </w:pPr>
  </w:style>
  <w:style w:type="character" w:customStyle="1" w:styleId="ac">
    <w:name w:val="フッター (文字)"/>
    <w:basedOn w:val="a0"/>
    <w:link w:val="ab"/>
    <w:uiPriority w:val="99"/>
    <w:rsid w:val="00E31AA5"/>
  </w:style>
  <w:style w:type="table" w:styleId="ad">
    <w:name w:val="Table Grid"/>
    <w:basedOn w:val="a1"/>
    <w:uiPriority w:val="59"/>
    <w:rsid w:val="005B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3526F"/>
    <w:pPr>
      <w:ind w:leftChars="400" w:left="840"/>
    </w:pPr>
  </w:style>
  <w:style w:type="character" w:styleId="af">
    <w:name w:val="annotation reference"/>
    <w:basedOn w:val="a0"/>
    <w:uiPriority w:val="99"/>
    <w:semiHidden/>
    <w:unhideWhenUsed/>
    <w:rsid w:val="00C042FC"/>
    <w:rPr>
      <w:sz w:val="18"/>
      <w:szCs w:val="18"/>
    </w:rPr>
  </w:style>
  <w:style w:type="paragraph" w:styleId="af0">
    <w:name w:val="Revision"/>
    <w:hidden/>
    <w:uiPriority w:val="99"/>
    <w:semiHidden/>
    <w:rsid w:val="00182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9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7F9E-7271-4924-B24C-70F8F18E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2026-07-05T13:55:00Z</dcterms:created>
  <dcterms:modified xsi:type="dcterms:W3CDTF">2026-07-05T13:55:00Z</dcterms:modified>
</cp:coreProperties>
</file>